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2"/>
        <w:jc w:val="left"/>
        <w:rPr>
          <w:rFonts w:ascii="黑体" w:hAnsi="黑体" w:eastAsia="黑体" w:cs="Times New Roman"/>
          <w:bCs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 w:val="32"/>
          <w:szCs w:val="32"/>
        </w:rPr>
        <w:t>附件5</w:t>
      </w:r>
    </w:p>
    <w:p>
      <w:pPr>
        <w:widowControl/>
        <w:ind w:left="-20" w:leftChars="-89" w:hanging="265" w:hangingChars="60"/>
        <w:jc w:val="center"/>
        <w:rPr>
          <w:rFonts w:ascii="宋体" w:hAnsi="宋体" w:eastAsia="宋体" w:cs="Times New Roman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napToGrid w:val="0"/>
          <w:kern w:val="0"/>
          <w:sz w:val="44"/>
          <w:szCs w:val="44"/>
        </w:rPr>
        <w:t>2023年“粮改饲”项目验收汇总表</w:t>
      </w:r>
    </w:p>
    <w:p>
      <w:pPr>
        <w:rPr>
          <w:rFonts w:ascii="仿宋_GB2312" w:hAnsi="Times New Roman" w:eastAsia="仿宋_GB2312" w:cs="Times New Roman"/>
          <w:snapToGrid w:val="0"/>
          <w:kern w:val="0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县(市、区)：（盖章）                                                         2023年   月    日</w:t>
      </w:r>
    </w:p>
    <w:tbl>
      <w:tblPr>
        <w:tblStyle w:val="3"/>
        <w:tblW w:w="134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8"/>
        <w:gridCol w:w="1560"/>
        <w:gridCol w:w="1605"/>
        <w:gridCol w:w="1620"/>
        <w:gridCol w:w="1785"/>
        <w:gridCol w:w="1665"/>
        <w:gridCol w:w="1680"/>
        <w:gridCol w:w="13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项目单位名称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青贮饲料结构调整种植面积（亩）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青贮饲料收贮数量（吨）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优质饲草结构性调整种植面积（亩）</w:t>
            </w:r>
          </w:p>
        </w:tc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优质饲草收贮数量（吨）</w:t>
            </w:r>
          </w:p>
        </w:tc>
        <w:tc>
          <w:tcPr>
            <w:tcW w:w="1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奶牛、牛、羊饲养量(头、只)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补贴金资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216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1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1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21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16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微软雅黑" w:cs="仿宋_GB231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C25E22"/>
    <w:rsid w:val="4A0416B9"/>
    <w:rsid w:val="588C63F9"/>
    <w:rsid w:val="5BDB4A2A"/>
    <w:rsid w:val="7A1D4642"/>
    <w:rsid w:val="7EC2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2023-07-27T06:45:54Z</dcterms:created>
  <dc:creator>Administrator</dc:creator>
  <cp:lastModifiedBy>Administrator</cp:lastModifiedBy>
  <dcterms:modified xsi:type="dcterms:W3CDTF">2023-07-27T07:04:18Z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