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E0F498">
      <w:pPr>
        <w:jc w:val="center"/>
        <w:rPr>
          <w:rFonts w:hint="eastAsia" w:eastAsia="方正小标宋简体"/>
          <w:sz w:val="44"/>
          <w:szCs w:val="44"/>
          <w:u w:val="single"/>
          <w:lang w:eastAsia="zh-CN"/>
        </w:rPr>
      </w:pPr>
      <w:r>
        <w:rPr>
          <w:rFonts w:hint="eastAsia" w:eastAsia="方正小标宋简体"/>
          <w:sz w:val="44"/>
          <w:szCs w:val="44"/>
          <w:u w:val="single"/>
          <w:lang w:eastAsia="zh-CN"/>
        </w:rPr>
        <w:t>长白朝鲜族自治县政务服务和数字化建设</w:t>
      </w:r>
    </w:p>
    <w:p w14:paraId="4623BAC4">
      <w:pPr>
        <w:jc w:val="center"/>
        <w:rPr>
          <w:rFonts w:eastAsia="方正小标宋简体"/>
          <w:sz w:val="44"/>
          <w:szCs w:val="44"/>
        </w:rPr>
      </w:pPr>
      <w:r>
        <w:rPr>
          <w:rFonts w:hint="eastAsia" w:eastAsia="方正小标宋简体"/>
          <w:sz w:val="44"/>
          <w:szCs w:val="44"/>
          <w:u w:val="single"/>
          <w:lang w:eastAsia="zh-CN"/>
        </w:rPr>
        <w:t>管理局</w:t>
      </w:r>
      <w:r>
        <w:rPr>
          <w:rFonts w:eastAsia="方正小标宋简体"/>
          <w:sz w:val="44"/>
          <w:szCs w:val="44"/>
        </w:rPr>
        <w:t>202</w:t>
      </w:r>
      <w:r>
        <w:rPr>
          <w:rFonts w:hint="eastAsia" w:eastAsia="方正小标宋简体"/>
          <w:sz w:val="44"/>
          <w:szCs w:val="44"/>
        </w:rPr>
        <w:t>5</w:t>
      </w:r>
      <w:r>
        <w:rPr>
          <w:rFonts w:eastAsia="方正小标宋简体"/>
          <w:sz w:val="44"/>
          <w:szCs w:val="44"/>
        </w:rPr>
        <w:t>年</w:t>
      </w:r>
      <w:r>
        <w:rPr>
          <w:rFonts w:hint="eastAsia" w:eastAsia="方正小标宋简体"/>
          <w:sz w:val="44"/>
          <w:szCs w:val="44"/>
          <w:lang w:eastAsia="zh-CN"/>
        </w:rPr>
        <w:t>部门</w:t>
      </w:r>
      <w:r>
        <w:rPr>
          <w:rFonts w:hint="eastAsia" w:eastAsia="方正小标宋简体"/>
          <w:sz w:val="44"/>
          <w:szCs w:val="44"/>
        </w:rPr>
        <w:t>预</w:t>
      </w:r>
      <w:r>
        <w:rPr>
          <w:rFonts w:eastAsia="方正小标宋简体"/>
          <w:sz w:val="44"/>
          <w:szCs w:val="44"/>
        </w:rPr>
        <w:t>算</w:t>
      </w:r>
    </w:p>
    <w:p w14:paraId="3E793DE5">
      <w:pPr>
        <w:ind w:firstLine="425" w:firstLineChars="133"/>
        <w:jc w:val="left"/>
        <w:rPr>
          <w:rFonts w:ascii="黑体" w:eastAsia="黑体"/>
        </w:rPr>
      </w:pPr>
      <w:r>
        <w:rPr>
          <w:rFonts w:hint="eastAsia" w:ascii="黑体" w:eastAsia="黑体"/>
        </w:rPr>
        <w:t xml:space="preserve">第一部分 </w:t>
      </w:r>
      <w:r>
        <w:rPr>
          <w:rFonts w:hint="eastAsia" w:ascii="黑体" w:eastAsia="黑体"/>
          <w:lang w:eastAsia="zh-CN"/>
        </w:rPr>
        <w:t>部门</w:t>
      </w:r>
      <w:r>
        <w:rPr>
          <w:rFonts w:hint="eastAsia" w:ascii="黑体" w:eastAsia="黑体"/>
        </w:rPr>
        <w:t>概况</w:t>
      </w:r>
    </w:p>
    <w:p w14:paraId="6E5C663C">
      <w:pPr>
        <w:ind w:firstLine="425" w:firstLineChars="133"/>
        <w:jc w:val="left"/>
        <w:rPr>
          <w:rFonts w:hint="eastAsia" w:ascii="楷体_GB2312" w:eastAsia="楷体_GB2312"/>
        </w:rPr>
      </w:pPr>
      <w:r>
        <w:rPr>
          <w:rFonts w:hint="eastAsia" w:ascii="楷体_GB2312" w:eastAsia="楷体_GB2312"/>
        </w:rPr>
        <w:t>一、主要职能</w:t>
      </w:r>
    </w:p>
    <w:p w14:paraId="48D1DD65">
      <w:pPr>
        <w:ind w:firstLine="425" w:firstLineChars="133"/>
        <w:jc w:val="left"/>
        <w:rPr>
          <w:rFonts w:hint="eastAsia" w:ascii="楷体_GB2312" w:eastAsia="楷体_GB2312"/>
        </w:rPr>
      </w:pPr>
      <w:r>
        <w:rPr>
          <w:rFonts w:hint="eastAsia" w:ascii="楷体_GB2312" w:eastAsia="楷体_GB2312"/>
        </w:rPr>
        <w:t>二、机构设置</w:t>
      </w:r>
    </w:p>
    <w:p w14:paraId="4B347390">
      <w:pPr>
        <w:ind w:firstLine="425" w:firstLineChars="133"/>
        <w:jc w:val="left"/>
        <w:rPr>
          <w:rFonts w:hint="eastAsia" w:ascii="黑体" w:eastAsia="黑体"/>
        </w:rPr>
      </w:pPr>
      <w:r>
        <w:rPr>
          <w:rFonts w:hint="eastAsia" w:ascii="黑体" w:eastAsia="黑体"/>
        </w:rPr>
        <w:t>第二部分 2025年</w:t>
      </w:r>
      <w:r>
        <w:rPr>
          <w:rFonts w:hint="eastAsia" w:ascii="黑体" w:eastAsia="黑体"/>
          <w:lang w:eastAsia="zh-CN"/>
        </w:rPr>
        <w:t>部门</w:t>
      </w:r>
      <w:r>
        <w:rPr>
          <w:rFonts w:hint="eastAsia" w:ascii="黑体" w:eastAsia="黑体"/>
        </w:rPr>
        <w:t>预算表</w:t>
      </w:r>
    </w:p>
    <w:p w14:paraId="0098D801">
      <w:pPr>
        <w:ind w:firstLine="425" w:firstLineChars="133"/>
        <w:jc w:val="left"/>
      </w:pPr>
      <w:r>
        <w:t>一、收支</w:t>
      </w:r>
      <w:r>
        <w:rPr>
          <w:rFonts w:hint="eastAsia"/>
        </w:rPr>
        <w:t>总</w:t>
      </w:r>
      <w:r>
        <w:t>表</w:t>
      </w:r>
    </w:p>
    <w:p w14:paraId="37DA862F">
      <w:pPr>
        <w:ind w:firstLine="425" w:firstLineChars="133"/>
        <w:jc w:val="left"/>
      </w:pPr>
      <w:r>
        <w:t>二、收入</w:t>
      </w:r>
      <w:r>
        <w:rPr>
          <w:rFonts w:hint="eastAsia"/>
        </w:rPr>
        <w:t>总</w:t>
      </w:r>
      <w:r>
        <w:t>表</w:t>
      </w:r>
    </w:p>
    <w:p w14:paraId="2C4CB4BA">
      <w:pPr>
        <w:ind w:firstLine="425" w:firstLineChars="133"/>
        <w:jc w:val="left"/>
      </w:pPr>
      <w:r>
        <w:t>三、支出</w:t>
      </w:r>
      <w:r>
        <w:rPr>
          <w:rFonts w:hint="eastAsia"/>
        </w:rPr>
        <w:t>总</w:t>
      </w:r>
      <w:r>
        <w:t>表</w:t>
      </w:r>
    </w:p>
    <w:p w14:paraId="3AA7A737">
      <w:pPr>
        <w:ind w:firstLine="425" w:firstLineChars="133"/>
        <w:jc w:val="left"/>
      </w:pPr>
      <w:r>
        <w:t>四、财政拨款收支</w:t>
      </w:r>
      <w:r>
        <w:rPr>
          <w:rFonts w:hint="eastAsia"/>
        </w:rPr>
        <w:t>总</w:t>
      </w:r>
      <w:r>
        <w:t>表</w:t>
      </w:r>
    </w:p>
    <w:p w14:paraId="5E3A1CE3">
      <w:pPr>
        <w:ind w:firstLine="425" w:firstLineChars="133"/>
        <w:jc w:val="left"/>
        <w:rPr>
          <w:rFonts w:hint="eastAsia"/>
        </w:rPr>
      </w:pPr>
      <w:r>
        <w:t>五、</w:t>
      </w:r>
      <w:r>
        <w:rPr>
          <w:rFonts w:hint="eastAsia"/>
        </w:rPr>
        <w:t>一般公共预算支出表</w:t>
      </w:r>
    </w:p>
    <w:p w14:paraId="7C64B4BA">
      <w:pPr>
        <w:ind w:firstLine="425" w:firstLineChars="133"/>
        <w:jc w:val="left"/>
        <w:rPr>
          <w:rFonts w:hint="eastAsia"/>
        </w:rPr>
      </w:pPr>
      <w:r>
        <w:t>六、</w:t>
      </w:r>
      <w:r>
        <w:rPr>
          <w:rFonts w:hint="eastAsia"/>
        </w:rPr>
        <w:t>一般公共预算基本支出表</w:t>
      </w:r>
    </w:p>
    <w:p w14:paraId="70D3A173">
      <w:pPr>
        <w:ind w:firstLine="425" w:firstLineChars="133"/>
        <w:jc w:val="left"/>
      </w:pPr>
      <w:r>
        <w:t>七、一般公共预算“三公”经费支出表</w:t>
      </w:r>
    </w:p>
    <w:p w14:paraId="0BEC6D78">
      <w:pPr>
        <w:ind w:firstLine="425" w:firstLineChars="133"/>
        <w:jc w:val="left"/>
      </w:pPr>
      <w:r>
        <w:t>八、政府性基金预算支出表</w:t>
      </w:r>
    </w:p>
    <w:p w14:paraId="716A55F0">
      <w:pPr>
        <w:ind w:firstLine="425" w:firstLineChars="133"/>
        <w:jc w:val="left"/>
        <w:rPr>
          <w:rFonts w:hint="eastAsia"/>
        </w:rPr>
      </w:pPr>
      <w:r>
        <w:rPr>
          <w:rFonts w:hint="eastAsia"/>
        </w:rPr>
        <w:t>九、国有资本经营</w:t>
      </w:r>
      <w:r>
        <w:t>预算支出表</w:t>
      </w:r>
    </w:p>
    <w:p w14:paraId="3923D101">
      <w:pPr>
        <w:ind w:firstLine="425" w:firstLineChars="133"/>
        <w:jc w:val="left"/>
        <w:rPr>
          <w:rFonts w:hint="eastAsia"/>
        </w:rPr>
      </w:pPr>
      <w:r>
        <w:rPr>
          <w:rFonts w:hint="eastAsia"/>
        </w:rPr>
        <w:t>十、项目支出表</w:t>
      </w:r>
    </w:p>
    <w:p w14:paraId="00B0B1F7">
      <w:pPr>
        <w:ind w:firstLine="425" w:firstLineChars="133"/>
        <w:jc w:val="left"/>
        <w:rPr>
          <w:rFonts w:hint="eastAsia"/>
        </w:rPr>
      </w:pPr>
      <w:r>
        <w:rPr>
          <w:rFonts w:hint="eastAsia"/>
        </w:rPr>
        <w:t>十一、项目支出绩效目标表</w:t>
      </w:r>
    </w:p>
    <w:p w14:paraId="6C12C25F">
      <w:pPr>
        <w:ind w:firstLine="425" w:firstLineChars="133"/>
        <w:jc w:val="left"/>
        <w:rPr>
          <w:rFonts w:hint="eastAsia" w:ascii="黑体" w:eastAsia="黑体"/>
        </w:rPr>
      </w:pPr>
      <w:r>
        <w:rPr>
          <w:rFonts w:hint="eastAsia" w:ascii="黑体" w:eastAsia="黑体"/>
        </w:rPr>
        <w:t>第三部分 情况说明</w:t>
      </w:r>
    </w:p>
    <w:p w14:paraId="2FE0A678">
      <w:pPr>
        <w:ind w:firstLine="425" w:firstLineChars="133"/>
        <w:jc w:val="left"/>
        <w:rPr>
          <w:rFonts w:hint="eastAsia" w:ascii="黑体" w:eastAsia="黑体"/>
        </w:rPr>
      </w:pPr>
      <w:r>
        <w:rPr>
          <w:rFonts w:hint="eastAsia" w:ascii="黑体" w:eastAsia="黑体"/>
        </w:rPr>
        <w:t>第四部分  名词解释</w:t>
      </w:r>
    </w:p>
    <w:p w14:paraId="07F5D3E4">
      <w:pPr>
        <w:jc w:val="both"/>
        <w:rPr>
          <w:rFonts w:hint="eastAsia" w:eastAsia="黑体"/>
        </w:rPr>
      </w:pPr>
    </w:p>
    <w:p w14:paraId="6C3E0AD3">
      <w:pPr>
        <w:ind w:firstLine="640" w:firstLineChars="200"/>
        <w:jc w:val="center"/>
        <w:rPr>
          <w:rFonts w:eastAsia="黑体"/>
        </w:rPr>
      </w:pPr>
      <w:r>
        <w:rPr>
          <w:rFonts w:eastAsia="黑体"/>
        </w:rPr>
        <w:t>第一部分 部门概况</w:t>
      </w:r>
    </w:p>
    <w:p w14:paraId="436D5FDD">
      <w:pPr>
        <w:ind w:firstLine="640" w:firstLineChars="200"/>
        <w:rPr>
          <w:rFonts w:eastAsia="楷体_GB2312"/>
        </w:rPr>
      </w:pPr>
    </w:p>
    <w:p w14:paraId="61D79984">
      <w:pPr>
        <w:ind w:firstLine="640" w:firstLineChars="200"/>
        <w:rPr>
          <w:rFonts w:eastAsia="楷体_GB2312"/>
        </w:rPr>
      </w:pPr>
      <w:r>
        <w:rPr>
          <w:rFonts w:eastAsia="楷体_GB2312"/>
        </w:rPr>
        <w:t>一、主要职能</w:t>
      </w:r>
    </w:p>
    <w:p w14:paraId="0CF62559">
      <w:pPr>
        <w:keepNext w:val="0"/>
        <w:keepLines w:val="0"/>
        <w:pageBreakBefore w:val="0"/>
        <w:kinsoku/>
        <w:wordWrap/>
        <w:overflowPunct/>
        <w:topLinePunct w:val="0"/>
        <w:autoSpaceDE/>
        <w:autoSpaceDN/>
        <w:bidi w:val="0"/>
        <w:adjustRightInd/>
        <w:snapToGrid/>
        <w:spacing w:line="560" w:lineRule="exact"/>
        <w:ind w:left="320" w:leftChars="100" w:firstLine="420" w:firstLineChars="150"/>
        <w:textAlignment w:val="auto"/>
        <w:rPr>
          <w:rFonts w:hint="eastAsia" w:ascii="仿宋" w:hAnsi="仿宋" w:eastAsia="仿宋"/>
          <w:sz w:val="28"/>
          <w:szCs w:val="28"/>
        </w:rPr>
      </w:pPr>
      <w:r>
        <w:rPr>
          <w:rFonts w:hint="eastAsia" w:ascii="仿宋" w:hAnsi="仿宋" w:eastAsia="仿宋"/>
          <w:sz w:val="28"/>
          <w:szCs w:val="28"/>
        </w:rPr>
        <w:t>（一）贯彻执行国家、省、市关于政务服务、数字化建设管理的方针、政策和法律、法规、规章。负责政务服务和数字化建设管理工作。</w:t>
      </w:r>
    </w:p>
    <w:p w14:paraId="4EAFE482">
      <w:pPr>
        <w:keepNext w:val="0"/>
        <w:keepLines w:val="0"/>
        <w:pageBreakBefore w:val="0"/>
        <w:kinsoku/>
        <w:wordWrap/>
        <w:overflowPunct/>
        <w:topLinePunct w:val="0"/>
        <w:autoSpaceDE/>
        <w:autoSpaceDN/>
        <w:bidi w:val="0"/>
        <w:adjustRightInd/>
        <w:snapToGrid/>
        <w:spacing w:line="560" w:lineRule="exact"/>
        <w:ind w:left="211" w:leftChars="66" w:firstLine="560" w:firstLineChars="200"/>
        <w:textAlignment w:val="auto"/>
        <w:rPr>
          <w:rFonts w:hint="eastAsia" w:ascii="仿宋" w:hAnsi="仿宋" w:eastAsia="仿宋"/>
          <w:sz w:val="28"/>
          <w:szCs w:val="28"/>
        </w:rPr>
      </w:pPr>
      <w:r>
        <w:rPr>
          <w:rFonts w:hint="eastAsia" w:ascii="仿宋" w:hAnsi="仿宋" w:eastAsia="仿宋"/>
          <w:sz w:val="28"/>
          <w:szCs w:val="28"/>
        </w:rPr>
        <w:t>（二）承接落实国家、省、市下放的行政许可事项，组织推进行政审批制度改革工作。负责县级行政审批事项集中受理办理及公共资源交易的管理、协调和监督工作，会同有关部门研究拟订公共资源交易规划和管理制度，推动行政审批服务体系和行政审批综合服务平台建设。指导乡（镇）政府政务服务机构体系。</w:t>
      </w:r>
    </w:p>
    <w:p w14:paraId="70297658">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三）组织协调和指导监督政务公开、政务信息公开工作，拟订工作方案和考核办法并组织实施。统筹推进政务公开、政府信息公开的规范运行，完善政务服务平台，推进政务服务网上办理，建立健全政务服务运行、管理和监督制度。负责政府系统电子政务总体规划建设，指导开展电子政务工作，为县政府、乡镇、相关部门的网站建设提供技术支持。负责县政府政务大厅日常管理，对本局及进驻职能部门工作人员进行教育、培训、管理和考核工作。</w:t>
      </w:r>
    </w:p>
    <w:p w14:paraId="3ADFD0CC">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四）负责统筹推进数字化发展工作。研究拟订数字化建设、信息基础设施建设、大数据应用和产业发展战略、发展规划、政策措施和评价体系并组织实施。统筹推进数字长白建设，监督管理数字长白项目，数字长白指挥中心运行和维护。统筹协调通信业发展，协调信息化建设中的重大问题。负责信息化应急协调工作。负责为相关部门和乡镇提供智慧城市建设技术指导。</w:t>
      </w:r>
    </w:p>
    <w:p w14:paraId="0A567254">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（五）负责统筹大数据资源建设、管理、促进大数据政用、商用、民用；组织协调数据资源归集整合、共享开放；推动社会数据汇聚融合、互联互通；统筹推进大数据信息安全保障体系建设和安全保障工作。</w:t>
      </w:r>
    </w:p>
    <w:p w14:paraId="6962ACC2">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六）负责提出大数据、信息化领域固定资产投资方向及规模（含利用外资和境外投资）、省市支持建设资金安排建议；按照规定权限，负责大数据、信息化固定资产投资项目立项、审批、备案和核准；负责相关部门大数据、信息化项目核对工作；拟订大数据发展专项资金年度使用计划并组织实施，指导大数据基金的建立和管理。</w:t>
      </w:r>
    </w:p>
    <w:p w14:paraId="2E639419">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七）负责软环境建设工作。研究提出软环境建设的措施办法，组织相关部门对重大案件进行直接查处，建立软环境建设工作。规划、指导、协调社会信用体系建设工作。承办长白朝鲜族自治县软环境建设领导小组交办的其他工作。</w:t>
      </w:r>
    </w:p>
    <w:p w14:paraId="14EEEE5E">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（八）承担长白朝鲜族自治县数字长白建设工作领导小组及办公室日常工作。承担县行政审批制度改革领导小组办公室日常工作。</w:t>
      </w:r>
    </w:p>
    <w:p w14:paraId="5A5FE5C3">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九）承担主管行业领域的安全生产管理职责，指导督促企事业单位加强安全管理。按照有关法律、法规的规定履行安全生产监督管理职责，开展监管执法工作。加强本部门推进依法行政、建设法治长白等相关工作。</w:t>
      </w:r>
    </w:p>
    <w:p w14:paraId="65A5D91A">
      <w:pPr>
        <w:keepNext w:val="0"/>
        <w:keepLines w:val="0"/>
        <w:pageBreakBefore w:val="0"/>
        <w:kinsoku/>
        <w:wordWrap/>
        <w:overflowPunct/>
        <w:topLinePunct w:val="0"/>
        <w:autoSpaceDE/>
        <w:autoSpaceDN/>
        <w:bidi w:val="0"/>
        <w:adjustRightInd/>
        <w:snapToGrid/>
        <w:spacing w:line="560" w:lineRule="exact"/>
        <w:ind w:firstLine="420" w:firstLineChars="150"/>
        <w:textAlignment w:val="auto"/>
        <w:rPr>
          <w:rFonts w:hint="eastAsia" w:ascii="仿宋" w:hAnsi="仿宋" w:eastAsia="仿宋"/>
          <w:sz w:val="28"/>
          <w:szCs w:val="28"/>
        </w:rPr>
      </w:pPr>
      <w:r>
        <w:rPr>
          <w:rFonts w:hint="eastAsia" w:ascii="仿宋" w:hAnsi="仿宋" w:eastAsia="仿宋"/>
          <w:sz w:val="28"/>
          <w:szCs w:val="28"/>
        </w:rPr>
        <w:t>（十）完成县政府交办的其他任务。</w:t>
      </w:r>
    </w:p>
    <w:p w14:paraId="335BE992">
      <w:pPr>
        <w:ind w:firstLine="640" w:firstLineChars="200"/>
      </w:pPr>
      <w:r>
        <w:rPr>
          <w:rFonts w:eastAsia="楷体_GB2312"/>
        </w:rPr>
        <w:t>二、机构设置</w:t>
      </w:r>
    </w:p>
    <w:p w14:paraId="2F36F246">
      <w:pPr>
        <w:keepNext w:val="0"/>
        <w:keepLines w:val="0"/>
        <w:pageBreakBefore w:val="0"/>
        <w:kinsoku/>
        <w:wordWrap/>
        <w:overflowPunct/>
        <w:topLinePunct w:val="0"/>
        <w:autoSpaceDE/>
        <w:autoSpaceDN/>
        <w:bidi w:val="0"/>
        <w:adjustRightInd/>
        <w:snapToGrid/>
        <w:spacing w:line="560" w:lineRule="exact"/>
        <w:ind w:firstLine="413" w:firstLineChars="147"/>
        <w:textAlignment w:val="auto"/>
        <w:rPr>
          <w:rFonts w:hint="eastAsia" w:ascii="仿宋" w:hAnsi="仿宋" w:eastAsia="仿宋"/>
          <w:sz w:val="28"/>
          <w:szCs w:val="28"/>
        </w:rPr>
      </w:pPr>
      <w:r>
        <w:rPr>
          <w:rFonts w:hint="eastAsia" w:ascii="仿宋" w:hAnsi="仿宋" w:eastAsia="仿宋"/>
          <w:b/>
          <w:sz w:val="28"/>
          <w:szCs w:val="28"/>
        </w:rPr>
        <w:t>（一）综合科。</w:t>
      </w:r>
      <w:r>
        <w:rPr>
          <w:rFonts w:hint="eastAsia" w:ascii="仿宋" w:hAnsi="仿宋" w:eastAsia="仿宋"/>
          <w:sz w:val="28"/>
          <w:szCs w:val="28"/>
        </w:rPr>
        <w:t>负责文电、会务、档案、人事劳资、财务、人事劳资、财务、人大建议、政协提案、资产管理等机关日常运转工作；负责落实领导班子有关规定、决议及工作部署，督查、督办领导批办的事项；负责综合性重要文件材料的起草工作，负责有关规范性的合法性核对工作；负责对外宣传工作。</w:t>
      </w:r>
    </w:p>
    <w:p w14:paraId="5340E995">
      <w:pPr>
        <w:keepNext w:val="0"/>
        <w:keepLines w:val="0"/>
        <w:pageBreakBefore w:val="0"/>
        <w:kinsoku/>
        <w:wordWrap/>
        <w:overflowPunct/>
        <w:topLinePunct w:val="0"/>
        <w:autoSpaceDE/>
        <w:autoSpaceDN/>
        <w:bidi w:val="0"/>
        <w:adjustRightInd/>
        <w:snapToGrid/>
        <w:spacing w:line="560" w:lineRule="exact"/>
        <w:ind w:firstLine="551" w:firstLineChars="196"/>
        <w:textAlignment w:val="auto"/>
        <w:rPr>
          <w:rFonts w:hint="eastAsia" w:ascii="仿宋" w:hAnsi="仿宋" w:eastAsia="仿宋"/>
          <w:sz w:val="28"/>
          <w:szCs w:val="28"/>
        </w:rPr>
      </w:pPr>
      <w:r>
        <w:rPr>
          <w:rFonts w:hint="eastAsia" w:ascii="仿宋" w:hAnsi="仿宋" w:eastAsia="仿宋"/>
          <w:b/>
          <w:sz w:val="28"/>
          <w:szCs w:val="28"/>
        </w:rPr>
        <w:t>(二)政务服务督导监督管理科（县行政审批制度改革领导小组办公室综合科）。</w:t>
      </w:r>
      <w:r>
        <w:rPr>
          <w:rFonts w:hint="eastAsia" w:ascii="仿宋" w:hAnsi="仿宋" w:eastAsia="仿宋"/>
          <w:sz w:val="28"/>
          <w:szCs w:val="28"/>
        </w:rPr>
        <w:t>负责政务公开、政务信息公开、公共企事业单位办事公开的指导、协调、服务、监督和考核等工作；承办本县的政府服务信息公开事宜及县政府网站政府信息公开专栏建设、管理及维护工作；维护和更新本县公开的政府信息，组织编制本县的政府信息公开指南、政府信息公开目录和政府信息公开工作年度报告，对拟公开的政府信息进行保密核查；负责县政府政务大厅审批服务事项的进驻和运行监督工作；对重点项目企业进行领办代办工作，负责受理政务服务的举报、投诉和咨询工作；负责行政审批事项在线办理和电子监察系统运行情况的指导、服务、监督和考核；对进入县政务服务中心及分厅的部分窗口及其工作人员进行管理，组织部门窗口规范、高效、优质服务，并提供业务咨询；对窗口人员进行考核；受理当事人对窗口及其工作人员服务质量、效率等方面的投诉；承担县政府行政审批制度改革工作领导小组办公室的日常工作</w:t>
      </w:r>
    </w:p>
    <w:p w14:paraId="7DAB7A17">
      <w:pPr>
        <w:keepNext w:val="0"/>
        <w:keepLines w:val="0"/>
        <w:pageBreakBefore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（三）</w:t>
      </w:r>
      <w:r>
        <w:rPr>
          <w:rFonts w:hint="eastAsia" w:ascii="仿宋" w:hAnsi="仿宋" w:eastAsia="仿宋"/>
          <w:b/>
          <w:sz w:val="28"/>
          <w:szCs w:val="28"/>
        </w:rPr>
        <w:t>数据共享管理应用科。</w:t>
      </w:r>
      <w:r>
        <w:rPr>
          <w:rFonts w:hint="eastAsia" w:ascii="仿宋" w:hAnsi="仿宋" w:eastAsia="仿宋"/>
          <w:sz w:val="28"/>
          <w:szCs w:val="28"/>
        </w:rPr>
        <w:t>负责公共数据采集、归集、存储、管理、整合、共享、开放等工作；负责统筹推进大数据信息安全保障体系建设和安全保障工作；负责政府系统电子政务建设总体规划的制订、组织实施和督促检查；指导政府系统电子政务网络建设、管理工作；负责电子政务外网建设管理及非密级网络资源整合工作；统筹推进在线政务服务平台建设工作。</w:t>
      </w:r>
    </w:p>
    <w:p w14:paraId="6D490012">
      <w:pPr>
        <w:keepNext w:val="0"/>
        <w:keepLines w:val="0"/>
        <w:pageBreakBefore w:val="0"/>
        <w:kinsoku/>
        <w:wordWrap/>
        <w:overflowPunct/>
        <w:topLinePunct w:val="0"/>
        <w:autoSpaceDE/>
        <w:autoSpaceDN/>
        <w:bidi w:val="0"/>
        <w:adjustRightInd/>
        <w:snapToGrid/>
        <w:spacing w:line="560" w:lineRule="exact"/>
        <w:ind w:firstLine="551" w:firstLineChars="196"/>
        <w:textAlignment w:val="auto"/>
        <w:rPr>
          <w:rFonts w:hint="eastAsia" w:ascii="仿宋" w:hAnsi="仿宋" w:eastAsia="仿宋"/>
          <w:sz w:val="28"/>
          <w:szCs w:val="28"/>
        </w:rPr>
      </w:pPr>
      <w:r>
        <w:rPr>
          <w:rFonts w:hint="eastAsia" w:ascii="仿宋" w:hAnsi="仿宋" w:eastAsia="仿宋"/>
          <w:b/>
          <w:sz w:val="28"/>
          <w:szCs w:val="28"/>
        </w:rPr>
        <w:t>（四）公共资源交易管理科（县软环境建设领导小组办公室秘书科）。</w:t>
      </w:r>
      <w:r>
        <w:rPr>
          <w:rFonts w:hint="eastAsia" w:ascii="仿宋" w:hAnsi="仿宋" w:eastAsia="仿宋"/>
          <w:sz w:val="28"/>
          <w:szCs w:val="28"/>
        </w:rPr>
        <w:t>负责拟定社会信用体系建设规划、计划和政策实施，协调推进社会信用体系建设；建设和管理公共信用信息管理系统，推进信用服务市场发展。负责推动建立统一的公共资源交易平台，依据国家相关规定拟定管理办法和实施细则，协助行政主管部门处理公共资源交易过程中出现的争议和投诉；管理县政府公共资源评标审综合专家库、交易现场监督员队伍；负责拟定优化营商环境政策措施并组织实施；负责与相关涉软部门建立软环境共建工作机制。承担县软环境建设领导小组日常工作；受理营商环境建设的投诉举报案件；协调组织对企业举报重点案件的督查、督导和查处工作。负责组织开展营商环境建设考核评价工作；组织开展涉企部门评议。</w:t>
      </w:r>
    </w:p>
    <w:p w14:paraId="64C49CAF">
      <w:pPr>
        <w:keepNext w:val="0"/>
        <w:keepLines w:val="0"/>
        <w:pageBreakBefore w:val="0"/>
        <w:kinsoku/>
        <w:wordWrap/>
        <w:overflowPunct/>
        <w:topLinePunct w:val="0"/>
        <w:autoSpaceDE/>
        <w:autoSpaceDN/>
        <w:bidi w:val="0"/>
        <w:adjustRightInd/>
        <w:snapToGrid/>
        <w:spacing w:line="560" w:lineRule="exact"/>
        <w:ind w:left="320" w:leftChars="100"/>
        <w:textAlignment w:val="auto"/>
        <w:rPr>
          <w:rFonts w:hint="eastAsia" w:ascii="仿宋" w:hAnsi="仿宋" w:eastAsia="仿宋"/>
          <w:sz w:val="28"/>
          <w:szCs w:val="28"/>
        </w:rPr>
      </w:pPr>
      <w:r>
        <w:rPr>
          <w:rFonts w:hint="eastAsia" w:ascii="仿宋" w:hAnsi="仿宋" w:eastAsia="仿宋"/>
          <w:b/>
          <w:sz w:val="28"/>
          <w:szCs w:val="28"/>
        </w:rPr>
        <w:t>（五）机关党支部。</w:t>
      </w:r>
      <w:r>
        <w:rPr>
          <w:rFonts w:hint="eastAsia" w:ascii="仿宋" w:hAnsi="仿宋" w:eastAsia="仿宋"/>
          <w:sz w:val="28"/>
          <w:szCs w:val="28"/>
        </w:rPr>
        <w:t>负责机关和直属单位的党群工作。</w:t>
      </w:r>
    </w:p>
    <w:p w14:paraId="180A6087">
      <w:pPr>
        <w:ind w:firstLine="640" w:firstLineChars="200"/>
        <w:rPr>
          <w:rFonts w:hint="eastAsia" w:hAnsi="楷体" w:eastAsia="楷体"/>
        </w:rPr>
      </w:pPr>
      <w:r>
        <w:rPr>
          <w:rFonts w:hAnsi="楷体" w:eastAsia="楷体"/>
        </w:rPr>
        <w:t>注：具体预算单位名单，按照</w:t>
      </w:r>
      <w:r>
        <w:rPr>
          <w:rFonts w:hint="eastAsia" w:hAnsi="楷体" w:eastAsia="楷体"/>
        </w:rPr>
        <w:t>预算管理一体化系统中</w:t>
      </w:r>
      <w:r>
        <w:rPr>
          <w:rFonts w:hAnsi="楷体" w:eastAsia="楷体"/>
        </w:rPr>
        <w:t>所列单位及名称填列。</w:t>
      </w:r>
      <w:r>
        <w:rPr>
          <w:rFonts w:hint="eastAsia" w:hAnsi="楷体" w:eastAsia="楷体"/>
        </w:rPr>
        <w:t>如部门“三定”方案涉密，可表述为“部门职能及机构设置情况涉密，按规定不予公开”。</w:t>
      </w:r>
    </w:p>
    <w:p w14:paraId="0069D83A">
      <w:pPr>
        <w:ind w:firstLine="640" w:firstLineChars="200"/>
        <w:jc w:val="center"/>
        <w:rPr>
          <w:rFonts w:eastAsia="黑体"/>
        </w:rPr>
      </w:pPr>
    </w:p>
    <w:p w14:paraId="6A5E9CAB">
      <w:pPr>
        <w:ind w:firstLine="640" w:firstLineChars="200"/>
        <w:jc w:val="center"/>
        <w:rPr>
          <w:rFonts w:eastAsia="黑体"/>
        </w:rPr>
      </w:pPr>
      <w:r>
        <w:rPr>
          <w:rFonts w:eastAsia="黑体"/>
        </w:rPr>
        <w:t>第二部分 预算表格</w:t>
      </w:r>
    </w:p>
    <w:p w14:paraId="41D12F34">
      <w:pPr>
        <w:ind w:firstLine="640" w:firstLineChars="200"/>
        <w:rPr>
          <w:rFonts w:hint="eastAsia" w:eastAsia="楷体_GB2312"/>
          <w:strike/>
        </w:rPr>
      </w:pPr>
    </w:p>
    <w:p w14:paraId="28088C2A">
      <w:pPr>
        <w:ind w:firstLine="640" w:firstLineChars="200"/>
        <w:rPr>
          <w:rFonts w:hint="eastAsia" w:ascii="仿宋" w:hAnsi="仿宋" w:eastAsia="仿宋" w:cs="仿宋"/>
        </w:rPr>
      </w:pPr>
      <w:r>
        <w:rPr>
          <w:rFonts w:hint="eastAsia" w:ascii="仿宋" w:hAnsi="仿宋" w:eastAsia="仿宋" w:cs="仿宋"/>
        </w:rPr>
        <w:t>预算表格详见附件：2025年</w:t>
      </w:r>
      <w:r>
        <w:rPr>
          <w:rFonts w:hint="eastAsia" w:ascii="仿宋" w:hAnsi="仿宋" w:eastAsia="仿宋" w:cs="仿宋"/>
          <w:lang w:eastAsia="zh-CN"/>
        </w:rPr>
        <w:t>部门</w:t>
      </w:r>
      <w:bookmarkStart w:id="0" w:name="_GoBack"/>
      <w:bookmarkEnd w:id="0"/>
      <w:r>
        <w:rPr>
          <w:rFonts w:hint="eastAsia" w:ascii="仿宋" w:hAnsi="仿宋" w:eastAsia="仿宋" w:cs="仿宋"/>
        </w:rPr>
        <w:t>预算编制表。</w:t>
      </w:r>
    </w:p>
    <w:p w14:paraId="2E26C762">
      <w:pPr>
        <w:jc w:val="both"/>
        <w:rPr>
          <w:rFonts w:hint="eastAsia" w:eastAsia="黑体"/>
        </w:rPr>
      </w:pPr>
    </w:p>
    <w:p w14:paraId="2518D90C">
      <w:pPr>
        <w:ind w:firstLine="640" w:firstLineChars="200"/>
        <w:jc w:val="center"/>
        <w:rPr>
          <w:rFonts w:eastAsia="黑体"/>
        </w:rPr>
      </w:pPr>
      <w:r>
        <w:rPr>
          <w:rFonts w:eastAsia="黑体"/>
        </w:rPr>
        <w:t>第三部分 情况说明</w:t>
      </w:r>
    </w:p>
    <w:p w14:paraId="12668286">
      <w:pPr>
        <w:rPr>
          <w:rFonts w:eastAsia="仿宋"/>
          <w:szCs w:val="32"/>
        </w:rPr>
      </w:pPr>
    </w:p>
    <w:p w14:paraId="5312676C">
      <w:pPr>
        <w:ind w:firstLine="640" w:firstLineChars="200"/>
        <w:rPr>
          <w:rFonts w:eastAsia="黑体"/>
          <w:szCs w:val="32"/>
        </w:rPr>
      </w:pPr>
      <w:r>
        <w:rPr>
          <w:rFonts w:eastAsia="黑体"/>
          <w:szCs w:val="32"/>
        </w:rPr>
        <w:t>一、202</w:t>
      </w:r>
      <w:r>
        <w:rPr>
          <w:rFonts w:hint="eastAsia" w:eastAsia="黑体"/>
          <w:szCs w:val="32"/>
        </w:rPr>
        <w:t>5</w:t>
      </w:r>
      <w:r>
        <w:rPr>
          <w:rFonts w:eastAsia="黑体"/>
          <w:szCs w:val="32"/>
        </w:rPr>
        <w:t>年收支预算总体情况</w:t>
      </w:r>
    </w:p>
    <w:p w14:paraId="2496C8C7">
      <w:pPr>
        <w:ind w:firstLine="640" w:firstLineChars="200"/>
        <w:rPr>
          <w:sz w:val="30"/>
          <w:szCs w:val="30"/>
        </w:rPr>
      </w:pPr>
      <w:r>
        <w:rPr>
          <w:szCs w:val="32"/>
        </w:rPr>
        <w:t>按照综合预算的原则，所有收入和支出全部纳入部门预算管理。收入包括：一般公共预算拨款收入、政府性基金预算拨款收入、</w:t>
      </w:r>
      <w:r>
        <w:rPr>
          <w:rFonts w:hint="eastAsia"/>
          <w:szCs w:val="32"/>
        </w:rPr>
        <w:t>国有资本经营预算拨款收入、财政专户管理资金收入、</w:t>
      </w:r>
      <w:r>
        <w:rPr>
          <w:szCs w:val="32"/>
        </w:rPr>
        <w:t>事业收入、</w:t>
      </w:r>
      <w:r>
        <w:rPr>
          <w:rFonts w:hint="eastAsia"/>
          <w:szCs w:val="32"/>
        </w:rPr>
        <w:t>上级补助收入</w:t>
      </w:r>
      <w:r>
        <w:rPr>
          <w:szCs w:val="32"/>
        </w:rPr>
        <w:t>、</w:t>
      </w:r>
      <w:r>
        <w:rPr>
          <w:rFonts w:hint="eastAsia"/>
          <w:szCs w:val="32"/>
        </w:rPr>
        <w:t>附属单位上缴收入、</w:t>
      </w:r>
      <w:r>
        <w:rPr>
          <w:szCs w:val="32"/>
        </w:rPr>
        <w:t>事业单位经营收入</w:t>
      </w:r>
      <w:r>
        <w:rPr>
          <w:rFonts w:hint="eastAsia"/>
          <w:szCs w:val="32"/>
        </w:rPr>
        <w:t>、</w:t>
      </w:r>
      <w:r>
        <w:rPr>
          <w:szCs w:val="32"/>
        </w:rPr>
        <w:t>其他收入、用事业基金弥补收支差额、上年结转</w:t>
      </w:r>
      <w:r>
        <w:rPr>
          <w:rFonts w:hint="eastAsia"/>
          <w:szCs w:val="32"/>
        </w:rPr>
        <w:t>结余</w:t>
      </w:r>
      <w:r>
        <w:rPr>
          <w:szCs w:val="32"/>
        </w:rPr>
        <w:t>等；支出包括：一般公共服务支出、教育支出、科学技术支出、文化</w:t>
      </w:r>
      <w:r>
        <w:rPr>
          <w:rFonts w:hint="eastAsia"/>
          <w:szCs w:val="32"/>
        </w:rPr>
        <w:t>旅游</w:t>
      </w:r>
      <w:r>
        <w:rPr>
          <w:szCs w:val="32"/>
        </w:rPr>
        <w:t>体育与传媒支出、社会保障和就业支出、农林水支出、住房保障支出、结转下年支出等。202</w:t>
      </w:r>
      <w:r>
        <w:rPr>
          <w:rFonts w:hint="eastAsia"/>
          <w:szCs w:val="32"/>
        </w:rPr>
        <w:t>5</w:t>
      </w:r>
      <w:r>
        <w:rPr>
          <w:szCs w:val="32"/>
        </w:rPr>
        <w:t>年收支总预算</w:t>
      </w:r>
      <w:r>
        <w:rPr>
          <w:szCs w:val="32"/>
          <w:u w:val="single"/>
        </w:rPr>
        <w:t>_</w:t>
      </w:r>
      <w:r>
        <w:rPr>
          <w:rFonts w:hint="eastAsia"/>
          <w:szCs w:val="32"/>
          <w:u w:val="single"/>
          <w:lang w:val="en-US" w:eastAsia="zh-CN"/>
        </w:rPr>
        <w:t>742.53</w:t>
      </w:r>
      <w:r>
        <w:rPr>
          <w:szCs w:val="32"/>
          <w:u w:val="single"/>
        </w:rPr>
        <w:t>_</w:t>
      </w:r>
      <w:r>
        <w:rPr>
          <w:szCs w:val="32"/>
        </w:rPr>
        <w:t>万元</w:t>
      </w:r>
      <w:r>
        <w:rPr>
          <w:rFonts w:hint="eastAsia"/>
          <w:szCs w:val="32"/>
        </w:rPr>
        <w:t>，其中：当年预算</w:t>
      </w:r>
      <w:r>
        <w:rPr>
          <w:szCs w:val="32"/>
          <w:u w:val="single"/>
        </w:rPr>
        <w:t>_</w:t>
      </w:r>
      <w:r>
        <w:rPr>
          <w:rFonts w:hint="eastAsia"/>
          <w:szCs w:val="32"/>
          <w:u w:val="single"/>
          <w:lang w:val="en-US" w:eastAsia="zh-CN"/>
        </w:rPr>
        <w:t>742.53</w:t>
      </w:r>
      <w:r>
        <w:rPr>
          <w:szCs w:val="32"/>
          <w:u w:val="single"/>
        </w:rPr>
        <w:t>_</w:t>
      </w:r>
      <w:r>
        <w:rPr>
          <w:rFonts w:hint="eastAsia"/>
          <w:szCs w:val="32"/>
        </w:rPr>
        <w:t>万元；预算管理一体化系统中上年结转</w:t>
      </w:r>
      <w:r>
        <w:rPr>
          <w:rFonts w:hint="eastAsia"/>
          <w:szCs w:val="32"/>
          <w:u w:val="single"/>
          <w:lang w:val="en-US" w:eastAsia="zh-CN"/>
        </w:rPr>
        <w:t xml:space="preserve">  0 </w:t>
      </w:r>
      <w:r>
        <w:rPr>
          <w:rFonts w:hint="eastAsia"/>
          <w:szCs w:val="32"/>
        </w:rPr>
        <w:t>万元。</w:t>
      </w:r>
    </w:p>
    <w:p w14:paraId="0C1D42B4">
      <w:pPr>
        <w:ind w:firstLine="600" w:firstLineChars="200"/>
        <w:rPr>
          <w:sz w:val="30"/>
          <w:szCs w:val="30"/>
        </w:rPr>
      </w:pPr>
    </w:p>
    <w:p w14:paraId="54FD5D85">
      <w:pPr>
        <w:ind w:firstLine="600" w:firstLineChars="200"/>
        <w:rPr>
          <w:sz w:val="30"/>
          <w:szCs w:val="30"/>
        </w:rPr>
      </w:pPr>
    </w:p>
    <w:p w14:paraId="29001EEF">
      <w:pPr>
        <w:ind w:firstLine="600" w:firstLineChars="200"/>
        <w:rPr>
          <w:sz w:val="30"/>
          <w:szCs w:val="30"/>
        </w:rPr>
      </w:pPr>
    </w:p>
    <w:p w14:paraId="08696C0A">
      <w:pPr>
        <w:ind w:firstLine="640" w:firstLineChars="200"/>
        <w:rPr>
          <w:rFonts w:eastAsia="楷体"/>
          <w:szCs w:val="30"/>
        </w:rPr>
      </w:pPr>
    </w:p>
    <w:p w14:paraId="46FED034">
      <w:pPr>
        <w:ind w:firstLine="640" w:firstLineChars="200"/>
        <w:rPr>
          <w:rFonts w:eastAsia="楷体"/>
          <w:szCs w:val="30"/>
        </w:rPr>
      </w:pPr>
      <w:r>
        <w:rPr>
          <w:rFonts w:eastAsia="楷体"/>
          <w:szCs w:val="30"/>
        </w:rPr>
        <w:t>注：收入和支出中包括的具体内容，按本部门《收支</w:t>
      </w:r>
      <w:r>
        <w:rPr>
          <w:rFonts w:hint="eastAsia" w:eastAsia="楷体"/>
          <w:szCs w:val="30"/>
        </w:rPr>
        <w:t>总</w:t>
      </w:r>
      <w:r>
        <w:rPr>
          <w:rFonts w:eastAsia="楷体"/>
          <w:szCs w:val="30"/>
        </w:rPr>
        <w:t>表》反映的实际情况取舍。</w:t>
      </w:r>
    </w:p>
    <w:p w14:paraId="17459CE9">
      <w:pPr>
        <w:ind w:firstLine="640" w:firstLineChars="200"/>
        <w:rPr>
          <w:rFonts w:eastAsia="黑体"/>
          <w:szCs w:val="32"/>
        </w:rPr>
      </w:pPr>
      <w:r>
        <w:rPr>
          <w:rFonts w:eastAsia="楷体"/>
          <w:szCs w:val="30"/>
        </w:rPr>
        <w:br w:type="page"/>
      </w:r>
      <w:r>
        <w:rPr>
          <w:rFonts w:eastAsia="黑体"/>
          <w:szCs w:val="32"/>
        </w:rPr>
        <w:t>二、202</w:t>
      </w:r>
      <w:r>
        <w:rPr>
          <w:rFonts w:hint="eastAsia" w:eastAsia="黑体"/>
          <w:szCs w:val="32"/>
        </w:rPr>
        <w:t>5</w:t>
      </w:r>
      <w:r>
        <w:rPr>
          <w:rFonts w:eastAsia="黑体"/>
          <w:szCs w:val="32"/>
        </w:rPr>
        <w:t>年收入预算情况</w:t>
      </w:r>
    </w:p>
    <w:p w14:paraId="0DC72F7B">
      <w:pPr>
        <w:ind w:firstLine="640" w:firstLineChars="200"/>
        <w:rPr>
          <w:szCs w:val="32"/>
        </w:rPr>
      </w:pPr>
      <w:r>
        <w:rPr>
          <w:szCs w:val="32"/>
        </w:rPr>
        <w:t>202</w:t>
      </w:r>
      <w:r>
        <w:rPr>
          <w:rFonts w:hint="eastAsia"/>
          <w:szCs w:val="32"/>
        </w:rPr>
        <w:t>5</w:t>
      </w:r>
      <w:r>
        <w:rPr>
          <w:szCs w:val="32"/>
        </w:rPr>
        <w:t>年收入预算</w:t>
      </w:r>
      <w:r>
        <w:rPr>
          <w:szCs w:val="32"/>
          <w:u w:val="single"/>
        </w:rPr>
        <w:t>_</w:t>
      </w:r>
      <w:r>
        <w:rPr>
          <w:rFonts w:hint="eastAsia"/>
          <w:szCs w:val="32"/>
          <w:u w:val="single"/>
          <w:lang w:val="en-US" w:eastAsia="zh-CN"/>
        </w:rPr>
        <w:t>742.53</w:t>
      </w:r>
      <w:r>
        <w:rPr>
          <w:szCs w:val="32"/>
          <w:u w:val="single"/>
        </w:rPr>
        <w:t>_</w:t>
      </w:r>
      <w:r>
        <w:rPr>
          <w:szCs w:val="32"/>
        </w:rPr>
        <w:t>万元，其中：本年收入</w:t>
      </w:r>
      <w:r>
        <w:rPr>
          <w:szCs w:val="32"/>
          <w:u w:val="single"/>
        </w:rPr>
        <w:t>_</w:t>
      </w:r>
      <w:r>
        <w:rPr>
          <w:rFonts w:hint="eastAsia"/>
          <w:szCs w:val="32"/>
          <w:u w:val="single"/>
          <w:lang w:val="en-US" w:eastAsia="zh-CN"/>
        </w:rPr>
        <w:t>742.53</w:t>
      </w:r>
      <w:r>
        <w:rPr>
          <w:szCs w:val="32"/>
          <w:u w:val="single"/>
        </w:rPr>
        <w:t>_</w:t>
      </w:r>
      <w:r>
        <w:rPr>
          <w:szCs w:val="32"/>
        </w:rPr>
        <w:t>万元，占</w:t>
      </w:r>
      <w:r>
        <w:rPr>
          <w:rFonts w:hint="eastAsia"/>
          <w:szCs w:val="32"/>
          <w:u w:val="single"/>
          <w:lang w:val="en-US" w:eastAsia="zh-CN"/>
        </w:rPr>
        <w:t xml:space="preserve">  100  </w:t>
      </w:r>
      <w:r>
        <w:rPr>
          <w:szCs w:val="32"/>
        </w:rPr>
        <w:t>%；上年结转</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%。本年收入中，一般公共预算拨款收入</w:t>
      </w:r>
      <w:r>
        <w:rPr>
          <w:szCs w:val="32"/>
          <w:u w:val="single"/>
        </w:rPr>
        <w:t>_</w:t>
      </w:r>
      <w:r>
        <w:rPr>
          <w:rFonts w:hint="eastAsia"/>
          <w:szCs w:val="32"/>
          <w:u w:val="single"/>
          <w:lang w:val="en-US" w:eastAsia="zh-CN"/>
        </w:rPr>
        <w:t>742.53</w:t>
      </w:r>
      <w:r>
        <w:rPr>
          <w:szCs w:val="32"/>
          <w:u w:val="single"/>
        </w:rPr>
        <w:t>_</w:t>
      </w:r>
      <w:r>
        <w:rPr>
          <w:szCs w:val="32"/>
        </w:rPr>
        <w:t>万元，占</w:t>
      </w:r>
      <w:r>
        <w:rPr>
          <w:rFonts w:hint="eastAsia"/>
          <w:szCs w:val="32"/>
          <w:u w:val="single"/>
          <w:lang w:val="en-US" w:eastAsia="zh-CN"/>
        </w:rPr>
        <w:t xml:space="preserve">  100  </w:t>
      </w:r>
      <w:r>
        <w:rPr>
          <w:szCs w:val="32"/>
        </w:rPr>
        <w:t>%；政府性基金预算拨款收入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国有资本经营</w:t>
      </w:r>
      <w:r>
        <w:rPr>
          <w:szCs w:val="32"/>
        </w:rPr>
        <w:t>预算拨款收入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财政专户管理资金收入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%；事业收入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上级补助收入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附属单位上缴收入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%；事业单位经营收入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%；其他收入</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w:t>
      </w:r>
      <w:r>
        <w:rPr>
          <w:szCs w:val="32"/>
        </w:rPr>
        <w:t>上年结转</w:t>
      </w:r>
      <w:r>
        <w:rPr>
          <w:rFonts w:hint="eastAsia"/>
          <w:szCs w:val="32"/>
        </w:rPr>
        <w:t>中，一般公共预算拨款结转</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政府性基金预算拨款结转</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国有资本经营预算拨款结转</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财政专户管理资金结转结余</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单位资金结转</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用事业基金弥补收支差额</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r>
        <w:rPr>
          <w:rFonts w:hint="eastAsia"/>
          <w:szCs w:val="32"/>
        </w:rPr>
        <w:t>。</w:t>
      </w:r>
    </w:p>
    <w:p w14:paraId="6A7989DC">
      <w:pPr>
        <w:ind w:firstLine="640" w:firstLineChars="200"/>
        <w:rPr>
          <w:rFonts w:eastAsia="楷体"/>
          <w:szCs w:val="30"/>
        </w:rPr>
      </w:pPr>
    </w:p>
    <w:p w14:paraId="3B578D4C">
      <w:pPr>
        <w:ind w:firstLine="640" w:firstLineChars="200"/>
        <w:rPr>
          <w:rFonts w:eastAsia="楷体"/>
          <w:szCs w:val="30"/>
        </w:rPr>
      </w:pPr>
    </w:p>
    <w:p w14:paraId="2FEFDA17">
      <w:pPr>
        <w:ind w:firstLine="640" w:firstLineChars="200"/>
        <w:rPr>
          <w:rFonts w:eastAsia="楷体"/>
          <w:szCs w:val="30"/>
        </w:rPr>
      </w:pPr>
    </w:p>
    <w:p w14:paraId="7A48A6E4">
      <w:pPr>
        <w:ind w:firstLine="640" w:firstLineChars="200"/>
        <w:rPr>
          <w:rFonts w:eastAsia="楷体"/>
          <w:szCs w:val="30"/>
        </w:rPr>
      </w:pPr>
      <w:r>
        <w:rPr>
          <w:rFonts w:eastAsia="楷体"/>
          <w:szCs w:val="30"/>
        </w:rPr>
        <w:t>注：收入中包括的具体内容，按本部门《收入</w:t>
      </w:r>
      <w:r>
        <w:rPr>
          <w:rFonts w:hint="eastAsia" w:eastAsia="楷体"/>
          <w:szCs w:val="30"/>
        </w:rPr>
        <w:t>总</w:t>
      </w:r>
      <w:r>
        <w:rPr>
          <w:rFonts w:eastAsia="楷体"/>
          <w:szCs w:val="30"/>
        </w:rPr>
        <w:t>表》反映的实际情况取舍。</w:t>
      </w:r>
    </w:p>
    <w:p w14:paraId="44FB347A">
      <w:pPr>
        <w:ind w:firstLine="640" w:firstLineChars="200"/>
        <w:rPr>
          <w:rFonts w:eastAsia="黑体"/>
          <w:szCs w:val="32"/>
        </w:rPr>
      </w:pPr>
      <w:r>
        <w:rPr>
          <w:rFonts w:eastAsia="楷体"/>
          <w:szCs w:val="30"/>
        </w:rPr>
        <w:br w:type="page"/>
      </w:r>
      <w:r>
        <w:rPr>
          <w:rFonts w:eastAsia="黑体"/>
          <w:szCs w:val="32"/>
        </w:rPr>
        <w:t>三、202</w:t>
      </w:r>
      <w:r>
        <w:rPr>
          <w:rFonts w:hint="eastAsia" w:eastAsia="黑体"/>
          <w:szCs w:val="32"/>
        </w:rPr>
        <w:t>5</w:t>
      </w:r>
      <w:r>
        <w:rPr>
          <w:rFonts w:eastAsia="黑体"/>
          <w:szCs w:val="32"/>
        </w:rPr>
        <w:t>年支出预算情况</w:t>
      </w:r>
    </w:p>
    <w:p w14:paraId="4BB0F1BD">
      <w:pPr>
        <w:ind w:firstLine="640" w:firstLineChars="200"/>
        <w:rPr>
          <w:szCs w:val="32"/>
        </w:rPr>
      </w:pPr>
      <w:r>
        <w:rPr>
          <w:szCs w:val="32"/>
        </w:rPr>
        <w:t>202</w:t>
      </w:r>
      <w:r>
        <w:rPr>
          <w:rFonts w:hint="eastAsia"/>
          <w:szCs w:val="32"/>
        </w:rPr>
        <w:t>5</w:t>
      </w:r>
      <w:r>
        <w:rPr>
          <w:szCs w:val="32"/>
        </w:rPr>
        <w:t>年支出预算</w:t>
      </w:r>
      <w:r>
        <w:rPr>
          <w:szCs w:val="32"/>
          <w:u w:val="single"/>
        </w:rPr>
        <w:t>_</w:t>
      </w:r>
      <w:r>
        <w:rPr>
          <w:rFonts w:hint="eastAsia"/>
          <w:szCs w:val="32"/>
          <w:u w:val="single"/>
          <w:lang w:val="en-US" w:eastAsia="zh-CN"/>
        </w:rPr>
        <w:t>742.53</w:t>
      </w:r>
      <w:r>
        <w:rPr>
          <w:szCs w:val="32"/>
          <w:u w:val="single"/>
        </w:rPr>
        <w:t>_</w:t>
      </w:r>
      <w:r>
        <w:rPr>
          <w:szCs w:val="32"/>
        </w:rPr>
        <w:t>万元，其中：基本支出</w:t>
      </w:r>
      <w:r>
        <w:rPr>
          <w:rFonts w:hint="eastAsia"/>
          <w:szCs w:val="32"/>
          <w:u w:val="single"/>
          <w:lang w:val="en-US" w:eastAsia="zh-CN"/>
        </w:rPr>
        <w:t xml:space="preserve"> 159.52 </w:t>
      </w:r>
      <w:r>
        <w:rPr>
          <w:szCs w:val="32"/>
        </w:rPr>
        <w:t>万元，占</w:t>
      </w:r>
      <w:r>
        <w:rPr>
          <w:rFonts w:hint="eastAsia"/>
          <w:szCs w:val="32"/>
          <w:u w:val="single"/>
          <w:lang w:val="en-US" w:eastAsia="zh-CN"/>
        </w:rPr>
        <w:t xml:space="preserve"> 21 </w:t>
      </w:r>
      <w:r>
        <w:rPr>
          <w:szCs w:val="32"/>
        </w:rPr>
        <w:t>%；项目支出</w:t>
      </w:r>
      <w:r>
        <w:rPr>
          <w:rFonts w:hint="eastAsia"/>
          <w:szCs w:val="32"/>
          <w:u w:val="single"/>
          <w:lang w:val="en-US" w:eastAsia="zh-CN"/>
        </w:rPr>
        <w:t xml:space="preserve"> 583.01 </w:t>
      </w:r>
      <w:r>
        <w:rPr>
          <w:szCs w:val="32"/>
        </w:rPr>
        <w:t>万元，占</w:t>
      </w:r>
      <w:r>
        <w:rPr>
          <w:rFonts w:hint="eastAsia"/>
          <w:szCs w:val="32"/>
          <w:u w:val="single"/>
          <w:lang w:val="en-US" w:eastAsia="zh-CN"/>
        </w:rPr>
        <w:t xml:space="preserve"> 79  </w:t>
      </w:r>
      <w:r>
        <w:rPr>
          <w:szCs w:val="32"/>
        </w:rPr>
        <w:t>%；事业单位经营支出</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%；上缴上级支出</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%；对附属单位补助支出</w:t>
      </w:r>
      <w:r>
        <w:rPr>
          <w:rFonts w:hint="eastAsia"/>
          <w:szCs w:val="32"/>
          <w:u w:val="single"/>
          <w:lang w:val="en-US" w:eastAsia="zh-CN"/>
        </w:rPr>
        <w:t xml:space="preserve">  0  </w:t>
      </w:r>
      <w:r>
        <w:rPr>
          <w:szCs w:val="32"/>
        </w:rPr>
        <w:t>万元，占</w:t>
      </w:r>
      <w:r>
        <w:rPr>
          <w:rFonts w:hint="eastAsia"/>
          <w:szCs w:val="32"/>
          <w:u w:val="single"/>
          <w:lang w:val="en-US" w:eastAsia="zh-CN"/>
        </w:rPr>
        <w:t xml:space="preserve">  0  </w:t>
      </w:r>
      <w:r>
        <w:rPr>
          <w:szCs w:val="32"/>
        </w:rPr>
        <w:t>%。</w:t>
      </w:r>
    </w:p>
    <w:p w14:paraId="083EBB94">
      <w:pPr>
        <w:ind w:firstLine="600"/>
        <w:rPr>
          <w:szCs w:val="32"/>
        </w:rPr>
      </w:pPr>
    </w:p>
    <w:p w14:paraId="44C7B193">
      <w:pPr>
        <w:ind w:firstLine="600"/>
        <w:rPr>
          <w:szCs w:val="32"/>
        </w:rPr>
      </w:pPr>
    </w:p>
    <w:p w14:paraId="369D326D">
      <w:pPr>
        <w:ind w:firstLine="600"/>
        <w:rPr>
          <w:szCs w:val="32"/>
        </w:rPr>
      </w:pPr>
    </w:p>
    <w:p w14:paraId="415469C4">
      <w:pPr>
        <w:ind w:firstLine="600"/>
        <w:rPr>
          <w:szCs w:val="32"/>
        </w:rPr>
      </w:pPr>
    </w:p>
    <w:p w14:paraId="32652CFA">
      <w:pPr>
        <w:ind w:firstLine="600"/>
        <w:rPr>
          <w:szCs w:val="32"/>
        </w:rPr>
      </w:pPr>
    </w:p>
    <w:p w14:paraId="6528AA42">
      <w:pPr>
        <w:ind w:firstLine="600"/>
        <w:rPr>
          <w:szCs w:val="32"/>
        </w:rPr>
      </w:pPr>
    </w:p>
    <w:p w14:paraId="2C457D93">
      <w:pPr>
        <w:ind w:firstLine="600"/>
        <w:rPr>
          <w:szCs w:val="32"/>
        </w:rPr>
      </w:pPr>
    </w:p>
    <w:p w14:paraId="5F87F87E">
      <w:pPr>
        <w:ind w:firstLine="600"/>
        <w:rPr>
          <w:szCs w:val="32"/>
        </w:rPr>
      </w:pPr>
    </w:p>
    <w:p w14:paraId="65C2A3B7">
      <w:pPr>
        <w:ind w:firstLine="600"/>
        <w:rPr>
          <w:szCs w:val="32"/>
        </w:rPr>
      </w:pPr>
    </w:p>
    <w:p w14:paraId="1C61B9DE">
      <w:pPr>
        <w:ind w:firstLine="600"/>
        <w:rPr>
          <w:szCs w:val="32"/>
        </w:rPr>
      </w:pPr>
    </w:p>
    <w:p w14:paraId="4B960D47">
      <w:pPr>
        <w:ind w:firstLine="600"/>
        <w:rPr>
          <w:szCs w:val="32"/>
        </w:rPr>
      </w:pPr>
    </w:p>
    <w:p w14:paraId="1610B125">
      <w:pPr>
        <w:ind w:firstLine="600"/>
        <w:rPr>
          <w:rFonts w:eastAsia="楷体"/>
          <w:szCs w:val="32"/>
        </w:rPr>
      </w:pPr>
      <w:r>
        <w:rPr>
          <w:rFonts w:eastAsia="楷体"/>
          <w:szCs w:val="32"/>
        </w:rPr>
        <w:t>注：支出中包括的具体内容，按本部门《支出</w:t>
      </w:r>
      <w:r>
        <w:rPr>
          <w:rFonts w:hint="eastAsia" w:eastAsia="楷体"/>
          <w:szCs w:val="32"/>
        </w:rPr>
        <w:t>总</w:t>
      </w:r>
      <w:r>
        <w:rPr>
          <w:rFonts w:eastAsia="楷体"/>
          <w:szCs w:val="32"/>
        </w:rPr>
        <w:t>表》反映的实际情况取舍。</w:t>
      </w:r>
    </w:p>
    <w:p w14:paraId="4DEFA9C9">
      <w:pPr>
        <w:ind w:firstLine="600"/>
        <w:rPr>
          <w:rFonts w:eastAsia="黑体"/>
          <w:szCs w:val="32"/>
        </w:rPr>
      </w:pPr>
      <w:r>
        <w:rPr>
          <w:rFonts w:eastAsia="楷体"/>
          <w:szCs w:val="32"/>
        </w:rPr>
        <w:br w:type="page"/>
      </w:r>
      <w:r>
        <w:rPr>
          <w:rFonts w:eastAsia="黑体"/>
          <w:szCs w:val="32"/>
        </w:rPr>
        <w:t>四、202</w:t>
      </w:r>
      <w:r>
        <w:rPr>
          <w:rFonts w:hint="eastAsia" w:eastAsia="黑体"/>
          <w:szCs w:val="32"/>
        </w:rPr>
        <w:t>5</w:t>
      </w:r>
      <w:r>
        <w:rPr>
          <w:rFonts w:eastAsia="黑体"/>
          <w:szCs w:val="32"/>
        </w:rPr>
        <w:t>年财政拨款收支预算情况</w:t>
      </w:r>
    </w:p>
    <w:p w14:paraId="5F8789DF">
      <w:pPr>
        <w:ind w:firstLine="600"/>
        <w:rPr>
          <w:szCs w:val="32"/>
        </w:rPr>
      </w:pPr>
      <w:r>
        <w:rPr>
          <w:szCs w:val="32"/>
        </w:rPr>
        <w:t>202</w:t>
      </w:r>
      <w:r>
        <w:rPr>
          <w:rFonts w:hint="eastAsia"/>
          <w:szCs w:val="32"/>
        </w:rPr>
        <w:t>5</w:t>
      </w:r>
      <w:r>
        <w:rPr>
          <w:szCs w:val="32"/>
        </w:rPr>
        <w:t>年财政拨款收支总预算</w:t>
      </w:r>
      <w:r>
        <w:rPr>
          <w:szCs w:val="32"/>
          <w:u w:val="single"/>
        </w:rPr>
        <w:t>_</w:t>
      </w:r>
      <w:r>
        <w:rPr>
          <w:rFonts w:hint="eastAsia"/>
          <w:szCs w:val="32"/>
          <w:u w:val="single"/>
          <w:lang w:val="en-US" w:eastAsia="zh-CN"/>
        </w:rPr>
        <w:t>742.53</w:t>
      </w:r>
      <w:r>
        <w:rPr>
          <w:szCs w:val="32"/>
          <w:u w:val="single"/>
        </w:rPr>
        <w:t>_</w:t>
      </w:r>
      <w:r>
        <w:rPr>
          <w:szCs w:val="32"/>
        </w:rPr>
        <w:t>万元，其中：</w:t>
      </w:r>
      <w:r>
        <w:rPr>
          <w:rFonts w:hint="eastAsia"/>
          <w:szCs w:val="32"/>
        </w:rPr>
        <w:t>本年收入</w:t>
      </w:r>
      <w:r>
        <w:rPr>
          <w:rFonts w:hint="eastAsia"/>
          <w:szCs w:val="32"/>
          <w:u w:val="single"/>
          <w:lang w:val="en-US" w:eastAsia="zh-CN"/>
        </w:rPr>
        <w:t>742.53</w:t>
      </w:r>
      <w:r>
        <w:rPr>
          <w:szCs w:val="32"/>
        </w:rPr>
        <w:t>万元</w:t>
      </w:r>
      <w:r>
        <w:rPr>
          <w:rFonts w:hint="eastAsia"/>
          <w:szCs w:val="32"/>
        </w:rPr>
        <w:t>，上年结转</w:t>
      </w:r>
      <w:r>
        <w:rPr>
          <w:rFonts w:hint="eastAsia"/>
          <w:szCs w:val="32"/>
          <w:u w:val="single"/>
          <w:lang w:val="en-US" w:eastAsia="zh-CN"/>
        </w:rPr>
        <w:t xml:space="preserve">  0  </w:t>
      </w:r>
      <w:r>
        <w:rPr>
          <w:szCs w:val="32"/>
        </w:rPr>
        <w:t>万元</w:t>
      </w:r>
      <w:r>
        <w:rPr>
          <w:rFonts w:hint="eastAsia"/>
          <w:szCs w:val="32"/>
        </w:rPr>
        <w:t>。</w:t>
      </w:r>
    </w:p>
    <w:p w14:paraId="51054DF6">
      <w:pPr>
        <w:ind w:firstLine="600"/>
        <w:rPr>
          <w:szCs w:val="32"/>
        </w:rPr>
      </w:pPr>
    </w:p>
    <w:p w14:paraId="68590894">
      <w:pPr>
        <w:ind w:firstLine="600"/>
        <w:rPr>
          <w:szCs w:val="32"/>
        </w:rPr>
      </w:pPr>
    </w:p>
    <w:p w14:paraId="728BB85C">
      <w:pPr>
        <w:ind w:firstLine="600"/>
        <w:rPr>
          <w:rFonts w:eastAsia="楷体"/>
          <w:szCs w:val="32"/>
        </w:rPr>
      </w:pPr>
      <w:r>
        <w:rPr>
          <w:rFonts w:eastAsia="楷体"/>
          <w:szCs w:val="32"/>
        </w:rPr>
        <w:t>注：财政拨款收支中包括的具体内容，按本部门《</w:t>
      </w:r>
      <w:r>
        <w:rPr>
          <w:rFonts w:hint="eastAsia" w:eastAsia="楷体"/>
          <w:szCs w:val="32"/>
        </w:rPr>
        <w:t>财政拨款收支总表</w:t>
      </w:r>
      <w:r>
        <w:rPr>
          <w:rFonts w:eastAsia="楷体"/>
          <w:szCs w:val="32"/>
        </w:rPr>
        <w:t>》反映的实际情况取舍。</w:t>
      </w:r>
    </w:p>
    <w:p w14:paraId="6A2375FA">
      <w:pPr>
        <w:ind w:firstLine="600"/>
        <w:rPr>
          <w:rFonts w:eastAsia="黑体"/>
          <w:szCs w:val="30"/>
        </w:rPr>
      </w:pPr>
      <w:r>
        <w:rPr>
          <w:rFonts w:eastAsia="楷体"/>
          <w:szCs w:val="32"/>
        </w:rPr>
        <w:br w:type="page"/>
      </w:r>
      <w:r>
        <w:rPr>
          <w:rFonts w:eastAsia="黑体"/>
          <w:szCs w:val="30"/>
        </w:rPr>
        <w:t>五、202</w:t>
      </w:r>
      <w:r>
        <w:rPr>
          <w:rFonts w:hint="eastAsia" w:eastAsia="黑体"/>
          <w:szCs w:val="30"/>
        </w:rPr>
        <w:t>5</w:t>
      </w:r>
      <w:r>
        <w:rPr>
          <w:rFonts w:eastAsia="黑体"/>
          <w:szCs w:val="30"/>
        </w:rPr>
        <w:t>年一般公共预算</w:t>
      </w:r>
      <w:r>
        <w:rPr>
          <w:rFonts w:hint="eastAsia" w:eastAsia="黑体"/>
          <w:szCs w:val="30"/>
        </w:rPr>
        <w:t>支出</w:t>
      </w:r>
      <w:r>
        <w:rPr>
          <w:rFonts w:eastAsia="黑体"/>
          <w:szCs w:val="30"/>
        </w:rPr>
        <w:t>情况</w:t>
      </w:r>
    </w:p>
    <w:p w14:paraId="6F1EE08D">
      <w:pPr>
        <w:spacing w:line="520" w:lineRule="exact"/>
        <w:ind w:firstLine="640" w:firstLineChars="200"/>
        <w:rPr>
          <w:szCs w:val="32"/>
        </w:rPr>
      </w:pPr>
      <w:r>
        <w:rPr>
          <w:szCs w:val="32"/>
        </w:rPr>
        <w:t>202</w:t>
      </w:r>
      <w:r>
        <w:rPr>
          <w:rFonts w:hint="eastAsia"/>
          <w:szCs w:val="32"/>
        </w:rPr>
        <w:t>5</w:t>
      </w:r>
      <w:r>
        <w:rPr>
          <w:szCs w:val="32"/>
        </w:rPr>
        <w:t>年一般公共预算拨款</w:t>
      </w:r>
      <w:r>
        <w:rPr>
          <w:szCs w:val="32"/>
          <w:u w:val="single"/>
        </w:rPr>
        <w:t>_</w:t>
      </w:r>
      <w:r>
        <w:rPr>
          <w:rFonts w:hint="eastAsia"/>
          <w:szCs w:val="32"/>
          <w:u w:val="single"/>
          <w:lang w:val="en-US" w:eastAsia="zh-CN"/>
        </w:rPr>
        <w:t>742.53</w:t>
      </w:r>
      <w:r>
        <w:rPr>
          <w:szCs w:val="32"/>
          <w:u w:val="single"/>
        </w:rPr>
        <w:t>_</w:t>
      </w:r>
      <w:r>
        <w:rPr>
          <w:szCs w:val="32"/>
        </w:rPr>
        <w:t>万元，其中：基本支出</w:t>
      </w:r>
      <w:r>
        <w:rPr>
          <w:rFonts w:hint="eastAsia"/>
          <w:szCs w:val="32"/>
          <w:u w:val="single"/>
          <w:lang w:val="en-US" w:eastAsia="zh-CN"/>
        </w:rPr>
        <w:t xml:space="preserve"> 159.52 </w:t>
      </w:r>
      <w:r>
        <w:rPr>
          <w:szCs w:val="32"/>
        </w:rPr>
        <w:t>万元，占</w:t>
      </w:r>
      <w:r>
        <w:rPr>
          <w:rFonts w:hint="eastAsia"/>
          <w:szCs w:val="32"/>
          <w:u w:val="single"/>
          <w:lang w:val="en-US" w:eastAsia="zh-CN"/>
        </w:rPr>
        <w:t xml:space="preserve"> 21 </w:t>
      </w:r>
      <w:r>
        <w:rPr>
          <w:szCs w:val="32"/>
        </w:rPr>
        <w:t>%；项目支出</w:t>
      </w:r>
      <w:r>
        <w:rPr>
          <w:rFonts w:hint="eastAsia"/>
          <w:szCs w:val="32"/>
          <w:u w:val="single"/>
          <w:lang w:val="en-US" w:eastAsia="zh-CN"/>
        </w:rPr>
        <w:t xml:space="preserve"> 583.01 </w:t>
      </w:r>
      <w:r>
        <w:rPr>
          <w:szCs w:val="32"/>
        </w:rPr>
        <w:t>万元，占</w:t>
      </w:r>
      <w:r>
        <w:rPr>
          <w:rFonts w:hint="eastAsia"/>
          <w:szCs w:val="32"/>
          <w:u w:val="single"/>
          <w:lang w:val="en-US" w:eastAsia="zh-CN"/>
        </w:rPr>
        <w:t xml:space="preserve"> 79  </w:t>
      </w:r>
      <w:r>
        <w:rPr>
          <w:szCs w:val="32"/>
        </w:rPr>
        <w:t>%。基本支出中，人员经费</w:t>
      </w:r>
      <w:r>
        <w:rPr>
          <w:rFonts w:hint="eastAsia"/>
          <w:szCs w:val="32"/>
          <w:u w:val="single"/>
          <w:lang w:val="en-US" w:eastAsia="zh-CN"/>
        </w:rPr>
        <w:t xml:space="preserve"> 149.12 </w:t>
      </w:r>
      <w:r>
        <w:rPr>
          <w:szCs w:val="32"/>
        </w:rPr>
        <w:t>万元，占</w:t>
      </w:r>
      <w:r>
        <w:rPr>
          <w:rFonts w:hint="eastAsia"/>
          <w:szCs w:val="32"/>
          <w:u w:val="single"/>
          <w:lang w:val="en-US" w:eastAsia="zh-CN"/>
        </w:rPr>
        <w:t xml:space="preserve"> 93 </w:t>
      </w:r>
      <w:r>
        <w:rPr>
          <w:szCs w:val="32"/>
        </w:rPr>
        <w:t>%；公用经费</w:t>
      </w:r>
      <w:r>
        <w:rPr>
          <w:rFonts w:hint="eastAsia"/>
          <w:szCs w:val="32"/>
          <w:u w:val="single"/>
          <w:lang w:val="en-US" w:eastAsia="zh-CN"/>
        </w:rPr>
        <w:t xml:space="preserve"> 10.4 </w:t>
      </w:r>
      <w:r>
        <w:rPr>
          <w:szCs w:val="32"/>
        </w:rPr>
        <w:t>万元，占</w:t>
      </w:r>
      <w:r>
        <w:rPr>
          <w:rFonts w:hint="eastAsia"/>
          <w:szCs w:val="32"/>
          <w:u w:val="single"/>
          <w:lang w:val="en-US" w:eastAsia="zh-CN"/>
        </w:rPr>
        <w:t xml:space="preserve"> 7  </w:t>
      </w:r>
      <w:r>
        <w:rPr>
          <w:szCs w:val="32"/>
        </w:rPr>
        <w:t>%。</w:t>
      </w:r>
    </w:p>
    <w:p w14:paraId="7455E657">
      <w:pPr>
        <w:spacing w:line="520" w:lineRule="exact"/>
        <w:ind w:firstLine="200"/>
        <w:rPr>
          <w:rFonts w:hint="eastAsia"/>
          <w:szCs w:val="32"/>
        </w:rPr>
      </w:pPr>
    </w:p>
    <w:p w14:paraId="7602AFB6">
      <w:pPr>
        <w:spacing w:line="520" w:lineRule="exact"/>
        <w:ind w:firstLine="640" w:firstLineChars="200"/>
        <w:rPr>
          <w:rFonts w:eastAsia="楷体"/>
          <w:szCs w:val="32"/>
        </w:rPr>
      </w:pPr>
      <w:r>
        <w:rPr>
          <w:rFonts w:eastAsia="楷体"/>
          <w:szCs w:val="32"/>
        </w:rPr>
        <w:t>注：一般公共预算拨款中包括的具体内容，按本部门《</w:t>
      </w:r>
      <w:r>
        <w:rPr>
          <w:rFonts w:hint="eastAsia" w:eastAsia="楷体"/>
          <w:szCs w:val="32"/>
        </w:rPr>
        <w:t>一般公共预算支出表</w:t>
      </w:r>
      <w:r>
        <w:rPr>
          <w:rFonts w:eastAsia="楷体"/>
          <w:szCs w:val="32"/>
        </w:rPr>
        <w:t>》反映的实际情况取舍。没有一般公共预算拨款的，直接表述为“本部门无一般公共预算拨款”</w:t>
      </w:r>
      <w:r>
        <w:rPr>
          <w:rFonts w:hint="eastAsia" w:eastAsia="楷体"/>
          <w:szCs w:val="32"/>
        </w:rPr>
        <w:t>，不得直接删除</w:t>
      </w:r>
      <w:r>
        <w:rPr>
          <w:rFonts w:eastAsia="楷体"/>
          <w:szCs w:val="32"/>
        </w:rPr>
        <w:t>。</w:t>
      </w:r>
    </w:p>
    <w:p w14:paraId="477FE6A3">
      <w:pPr>
        <w:spacing w:line="520" w:lineRule="exact"/>
        <w:ind w:firstLine="640" w:firstLineChars="200"/>
        <w:rPr>
          <w:rFonts w:eastAsia="黑体"/>
          <w:szCs w:val="32"/>
        </w:rPr>
      </w:pPr>
      <w:r>
        <w:rPr>
          <w:rFonts w:eastAsia="楷体"/>
          <w:szCs w:val="32"/>
        </w:rPr>
        <w:br w:type="page"/>
      </w:r>
      <w:r>
        <w:rPr>
          <w:rFonts w:eastAsia="黑体"/>
          <w:szCs w:val="32"/>
        </w:rPr>
        <w:t>六、202</w:t>
      </w:r>
      <w:r>
        <w:rPr>
          <w:rFonts w:hint="eastAsia" w:eastAsia="黑体"/>
          <w:szCs w:val="32"/>
        </w:rPr>
        <w:t>5</w:t>
      </w:r>
      <w:r>
        <w:rPr>
          <w:rFonts w:eastAsia="黑体"/>
          <w:szCs w:val="32"/>
        </w:rPr>
        <w:t>年一般公共预算基本支出情况</w:t>
      </w:r>
    </w:p>
    <w:p w14:paraId="63016F8A">
      <w:pPr>
        <w:ind w:firstLine="640"/>
        <w:rPr>
          <w:szCs w:val="32"/>
        </w:rPr>
      </w:pPr>
      <w:r>
        <w:rPr>
          <w:szCs w:val="32"/>
        </w:rPr>
        <w:t>202</w:t>
      </w:r>
      <w:r>
        <w:rPr>
          <w:rFonts w:hint="eastAsia"/>
          <w:szCs w:val="32"/>
        </w:rPr>
        <w:t>5</w:t>
      </w:r>
      <w:r>
        <w:rPr>
          <w:szCs w:val="32"/>
        </w:rPr>
        <w:t>年一般公共预算基本支出</w:t>
      </w:r>
      <w:r>
        <w:rPr>
          <w:szCs w:val="32"/>
          <w:u w:val="single"/>
        </w:rPr>
        <w:t>_</w:t>
      </w:r>
      <w:r>
        <w:rPr>
          <w:rFonts w:hint="eastAsia"/>
          <w:szCs w:val="32"/>
          <w:u w:val="single"/>
          <w:lang w:val="en-US" w:eastAsia="zh-CN"/>
        </w:rPr>
        <w:t>742.53</w:t>
      </w:r>
      <w:r>
        <w:rPr>
          <w:szCs w:val="32"/>
          <w:u w:val="single"/>
        </w:rPr>
        <w:t>_</w:t>
      </w:r>
      <w:r>
        <w:rPr>
          <w:szCs w:val="32"/>
        </w:rPr>
        <w:t>万元，其中：</w:t>
      </w:r>
    </w:p>
    <w:p w14:paraId="2EA97AE3">
      <w:pPr>
        <w:ind w:firstLine="640" w:firstLineChars="200"/>
        <w:rPr>
          <w:kern w:val="0"/>
          <w:szCs w:val="32"/>
        </w:rPr>
      </w:pPr>
      <w:r>
        <w:rPr>
          <w:szCs w:val="32"/>
        </w:rPr>
        <w:t>人员经费</w:t>
      </w:r>
      <w:r>
        <w:rPr>
          <w:rFonts w:hint="eastAsia"/>
          <w:szCs w:val="32"/>
          <w:u w:val="single"/>
          <w:lang w:val="en-US" w:eastAsia="zh-CN"/>
        </w:rPr>
        <w:t xml:space="preserve">159.52 </w:t>
      </w:r>
      <w:r>
        <w:rPr>
          <w:szCs w:val="32"/>
        </w:rPr>
        <w:t>万元，主要包括：</w:t>
      </w:r>
      <w:r>
        <w:rPr>
          <w:kern w:val="0"/>
          <w:szCs w:val="32"/>
        </w:rPr>
        <w:t>基本工资、津贴补贴</w:t>
      </w:r>
      <w:r>
        <w:rPr>
          <w:szCs w:val="32"/>
        </w:rPr>
        <w:t>、</w:t>
      </w:r>
      <w:r>
        <w:rPr>
          <w:kern w:val="0"/>
          <w:szCs w:val="32"/>
        </w:rPr>
        <w:t>奖金</w:t>
      </w:r>
      <w:r>
        <w:rPr>
          <w:szCs w:val="32"/>
        </w:rPr>
        <w:t>、</w:t>
      </w:r>
      <w:r>
        <w:rPr>
          <w:kern w:val="0"/>
          <w:szCs w:val="32"/>
        </w:rPr>
        <w:t>社会保障缴费</w:t>
      </w:r>
      <w:r>
        <w:rPr>
          <w:szCs w:val="32"/>
        </w:rPr>
        <w:t>、</w:t>
      </w:r>
      <w:r>
        <w:rPr>
          <w:kern w:val="0"/>
          <w:szCs w:val="32"/>
        </w:rPr>
        <w:t>其他工资福利支出</w:t>
      </w:r>
      <w:r>
        <w:rPr>
          <w:szCs w:val="32"/>
        </w:rPr>
        <w:t>、</w:t>
      </w:r>
      <w:r>
        <w:rPr>
          <w:kern w:val="0"/>
          <w:szCs w:val="32"/>
        </w:rPr>
        <w:t>离休费</w:t>
      </w:r>
      <w:r>
        <w:rPr>
          <w:szCs w:val="32"/>
        </w:rPr>
        <w:t>、</w:t>
      </w:r>
      <w:r>
        <w:rPr>
          <w:kern w:val="0"/>
          <w:szCs w:val="32"/>
        </w:rPr>
        <w:t>退休费</w:t>
      </w:r>
      <w:r>
        <w:rPr>
          <w:szCs w:val="32"/>
        </w:rPr>
        <w:t>、</w:t>
      </w:r>
      <w:r>
        <w:rPr>
          <w:kern w:val="0"/>
          <w:szCs w:val="32"/>
        </w:rPr>
        <w:t>抚恤金</w:t>
      </w:r>
      <w:r>
        <w:rPr>
          <w:szCs w:val="32"/>
        </w:rPr>
        <w:t>、</w:t>
      </w:r>
      <w:r>
        <w:rPr>
          <w:kern w:val="0"/>
          <w:szCs w:val="32"/>
        </w:rPr>
        <w:t>生活补助</w:t>
      </w:r>
      <w:r>
        <w:rPr>
          <w:szCs w:val="32"/>
        </w:rPr>
        <w:t>、</w:t>
      </w:r>
      <w:r>
        <w:rPr>
          <w:kern w:val="0"/>
          <w:szCs w:val="32"/>
        </w:rPr>
        <w:t>助学金</w:t>
      </w:r>
      <w:r>
        <w:rPr>
          <w:szCs w:val="32"/>
        </w:rPr>
        <w:t>、</w:t>
      </w:r>
      <w:r>
        <w:rPr>
          <w:kern w:val="0"/>
          <w:szCs w:val="32"/>
        </w:rPr>
        <w:t>住房公积金</w:t>
      </w:r>
      <w:r>
        <w:rPr>
          <w:szCs w:val="32"/>
        </w:rPr>
        <w:t>、</w:t>
      </w:r>
      <w:r>
        <w:rPr>
          <w:kern w:val="0"/>
          <w:szCs w:val="32"/>
        </w:rPr>
        <w:t>采暖补贴</w:t>
      </w:r>
      <w:r>
        <w:rPr>
          <w:szCs w:val="32"/>
        </w:rPr>
        <w:t>、</w:t>
      </w:r>
      <w:r>
        <w:rPr>
          <w:kern w:val="0"/>
          <w:szCs w:val="32"/>
        </w:rPr>
        <w:t>其他对个人和家庭的补助支出。</w:t>
      </w:r>
    </w:p>
    <w:p w14:paraId="527D3BDF">
      <w:pPr>
        <w:ind w:firstLine="640" w:firstLineChars="200"/>
        <w:rPr>
          <w:szCs w:val="32"/>
        </w:rPr>
      </w:pPr>
      <w:r>
        <w:rPr>
          <w:kern w:val="0"/>
          <w:szCs w:val="32"/>
        </w:rPr>
        <w:t>公用经费</w:t>
      </w:r>
      <w:r>
        <w:rPr>
          <w:rFonts w:hint="eastAsia"/>
          <w:szCs w:val="32"/>
          <w:u w:val="single"/>
          <w:lang w:val="en-US" w:eastAsia="zh-CN"/>
        </w:rPr>
        <w:t xml:space="preserve"> 10.4 </w:t>
      </w:r>
      <w:r>
        <w:rPr>
          <w:szCs w:val="32"/>
        </w:rPr>
        <w:t>万元，主要包括：</w:t>
      </w:r>
      <w:r>
        <w:rPr>
          <w:kern w:val="0"/>
          <w:szCs w:val="32"/>
        </w:rPr>
        <w:t>办公费</w:t>
      </w:r>
      <w:r>
        <w:rPr>
          <w:szCs w:val="32"/>
        </w:rPr>
        <w:t>、</w:t>
      </w:r>
      <w:r>
        <w:rPr>
          <w:kern w:val="0"/>
          <w:szCs w:val="32"/>
        </w:rPr>
        <w:t>印刷费</w:t>
      </w:r>
      <w:r>
        <w:rPr>
          <w:szCs w:val="32"/>
        </w:rPr>
        <w:t>、</w:t>
      </w:r>
      <w:r>
        <w:rPr>
          <w:kern w:val="0"/>
          <w:szCs w:val="32"/>
        </w:rPr>
        <w:t>水费</w:t>
      </w:r>
      <w:r>
        <w:rPr>
          <w:szCs w:val="32"/>
        </w:rPr>
        <w:t>、</w:t>
      </w:r>
      <w:r>
        <w:rPr>
          <w:kern w:val="0"/>
          <w:szCs w:val="32"/>
        </w:rPr>
        <w:t>电费</w:t>
      </w:r>
      <w:r>
        <w:rPr>
          <w:szCs w:val="32"/>
        </w:rPr>
        <w:t>、</w:t>
      </w:r>
      <w:r>
        <w:rPr>
          <w:kern w:val="0"/>
          <w:szCs w:val="32"/>
        </w:rPr>
        <w:t>邮电费</w:t>
      </w:r>
      <w:r>
        <w:rPr>
          <w:szCs w:val="32"/>
        </w:rPr>
        <w:t>、</w:t>
      </w:r>
      <w:r>
        <w:rPr>
          <w:kern w:val="0"/>
          <w:szCs w:val="32"/>
        </w:rPr>
        <w:t>取暖费</w:t>
      </w:r>
      <w:r>
        <w:rPr>
          <w:szCs w:val="32"/>
        </w:rPr>
        <w:t>、</w:t>
      </w:r>
      <w:r>
        <w:rPr>
          <w:kern w:val="0"/>
          <w:szCs w:val="32"/>
        </w:rPr>
        <w:t>物业管理费</w:t>
      </w:r>
      <w:r>
        <w:rPr>
          <w:szCs w:val="32"/>
        </w:rPr>
        <w:t>、</w:t>
      </w:r>
      <w:r>
        <w:rPr>
          <w:kern w:val="0"/>
          <w:szCs w:val="32"/>
        </w:rPr>
        <w:t>差旅费</w:t>
      </w:r>
      <w:r>
        <w:rPr>
          <w:szCs w:val="32"/>
        </w:rPr>
        <w:t>、</w:t>
      </w:r>
      <w:r>
        <w:rPr>
          <w:kern w:val="0"/>
          <w:szCs w:val="32"/>
        </w:rPr>
        <w:t>维修（护）费</w:t>
      </w:r>
      <w:r>
        <w:rPr>
          <w:szCs w:val="32"/>
        </w:rPr>
        <w:t>、</w:t>
      </w:r>
      <w:r>
        <w:rPr>
          <w:kern w:val="0"/>
          <w:szCs w:val="32"/>
        </w:rPr>
        <w:t>会议费</w:t>
      </w:r>
      <w:r>
        <w:rPr>
          <w:szCs w:val="32"/>
        </w:rPr>
        <w:t>、</w:t>
      </w:r>
      <w:r>
        <w:rPr>
          <w:kern w:val="0"/>
          <w:szCs w:val="32"/>
        </w:rPr>
        <w:t>培训费</w:t>
      </w:r>
      <w:r>
        <w:rPr>
          <w:szCs w:val="32"/>
        </w:rPr>
        <w:t>、</w:t>
      </w:r>
      <w:r>
        <w:rPr>
          <w:kern w:val="0"/>
          <w:szCs w:val="32"/>
        </w:rPr>
        <w:t>公务接待费</w:t>
      </w:r>
      <w:r>
        <w:rPr>
          <w:szCs w:val="32"/>
        </w:rPr>
        <w:t>、</w:t>
      </w:r>
      <w:r>
        <w:rPr>
          <w:kern w:val="0"/>
          <w:szCs w:val="32"/>
        </w:rPr>
        <w:t>工会经费、福利费</w:t>
      </w:r>
      <w:r>
        <w:rPr>
          <w:szCs w:val="32"/>
        </w:rPr>
        <w:t>、公</w:t>
      </w:r>
      <w:r>
        <w:rPr>
          <w:kern w:val="0"/>
          <w:szCs w:val="32"/>
        </w:rPr>
        <w:t>务用车运行维护费</w:t>
      </w:r>
      <w:r>
        <w:rPr>
          <w:szCs w:val="32"/>
        </w:rPr>
        <w:t>、</w:t>
      </w:r>
      <w:r>
        <w:rPr>
          <w:kern w:val="0"/>
          <w:szCs w:val="32"/>
        </w:rPr>
        <w:t>其他交通补助</w:t>
      </w:r>
      <w:r>
        <w:rPr>
          <w:szCs w:val="32"/>
        </w:rPr>
        <w:t>、</w:t>
      </w:r>
      <w:r>
        <w:rPr>
          <w:kern w:val="0"/>
          <w:szCs w:val="32"/>
        </w:rPr>
        <w:t>其他商品和服务支出。</w:t>
      </w:r>
    </w:p>
    <w:p w14:paraId="2A1D1855">
      <w:pPr>
        <w:ind w:firstLine="640" w:firstLineChars="200"/>
        <w:rPr>
          <w:szCs w:val="32"/>
        </w:rPr>
      </w:pPr>
    </w:p>
    <w:p w14:paraId="3119250A">
      <w:pPr>
        <w:ind w:firstLine="640" w:firstLineChars="200"/>
        <w:rPr>
          <w:szCs w:val="32"/>
        </w:rPr>
      </w:pPr>
    </w:p>
    <w:p w14:paraId="0A6BE07C">
      <w:pPr>
        <w:ind w:firstLine="640" w:firstLineChars="200"/>
        <w:rPr>
          <w:szCs w:val="32"/>
        </w:rPr>
      </w:pPr>
    </w:p>
    <w:p w14:paraId="5E07494C">
      <w:pPr>
        <w:ind w:firstLine="640" w:firstLineChars="200"/>
        <w:rPr>
          <w:szCs w:val="32"/>
        </w:rPr>
      </w:pPr>
    </w:p>
    <w:p w14:paraId="21E596D6">
      <w:pPr>
        <w:ind w:firstLine="640" w:firstLineChars="200"/>
        <w:rPr>
          <w:szCs w:val="32"/>
        </w:rPr>
      </w:pPr>
    </w:p>
    <w:p w14:paraId="3A805571">
      <w:pPr>
        <w:ind w:firstLine="640" w:firstLineChars="200"/>
        <w:rPr>
          <w:szCs w:val="32"/>
        </w:rPr>
      </w:pPr>
    </w:p>
    <w:p w14:paraId="7F615924">
      <w:pPr>
        <w:ind w:firstLine="640" w:firstLineChars="200"/>
        <w:rPr>
          <w:szCs w:val="32"/>
        </w:rPr>
      </w:pPr>
    </w:p>
    <w:p w14:paraId="2595A049">
      <w:pPr>
        <w:ind w:firstLine="640" w:firstLineChars="200"/>
        <w:rPr>
          <w:rFonts w:eastAsia="楷体"/>
          <w:szCs w:val="32"/>
        </w:rPr>
      </w:pPr>
      <w:r>
        <w:rPr>
          <w:rFonts w:eastAsia="楷体"/>
          <w:szCs w:val="32"/>
        </w:rPr>
        <w:t>注：一般公共预算基本支出中包括的具体内容，按本部门《</w:t>
      </w:r>
      <w:r>
        <w:rPr>
          <w:rFonts w:hint="eastAsia" w:eastAsia="楷体"/>
          <w:szCs w:val="32"/>
        </w:rPr>
        <w:t>一般公共预算基本支出表</w:t>
      </w:r>
      <w:r>
        <w:rPr>
          <w:rFonts w:eastAsia="楷体"/>
          <w:szCs w:val="32"/>
        </w:rPr>
        <w:t>》反映的</w:t>
      </w:r>
      <w:r>
        <w:rPr>
          <w:rFonts w:hint="eastAsia" w:eastAsia="楷体"/>
          <w:szCs w:val="32"/>
        </w:rPr>
        <w:t>基本支出</w:t>
      </w:r>
      <w:r>
        <w:rPr>
          <w:rFonts w:eastAsia="楷体"/>
          <w:szCs w:val="32"/>
        </w:rPr>
        <w:t>实际情况取舍。没有一般公共预算拨款的，直接表述为“本部门无一般公共预算拨款”</w:t>
      </w:r>
      <w:r>
        <w:rPr>
          <w:rFonts w:hint="eastAsia" w:eastAsia="楷体"/>
          <w:szCs w:val="32"/>
        </w:rPr>
        <w:t>，不得直接删除</w:t>
      </w:r>
      <w:r>
        <w:rPr>
          <w:rFonts w:eastAsia="楷体"/>
          <w:szCs w:val="32"/>
        </w:rPr>
        <w:t>。</w:t>
      </w:r>
    </w:p>
    <w:p w14:paraId="5C72D553">
      <w:pPr>
        <w:ind w:firstLine="640" w:firstLineChars="200"/>
        <w:rPr>
          <w:rFonts w:eastAsia="黑体"/>
          <w:szCs w:val="30"/>
        </w:rPr>
      </w:pPr>
      <w:r>
        <w:rPr>
          <w:rFonts w:eastAsia="楷体"/>
          <w:szCs w:val="32"/>
        </w:rPr>
        <w:br w:type="page"/>
      </w:r>
      <w:r>
        <w:rPr>
          <w:rFonts w:eastAsia="黑体"/>
          <w:szCs w:val="30"/>
        </w:rPr>
        <w:t>七、202</w:t>
      </w:r>
      <w:r>
        <w:rPr>
          <w:rFonts w:hint="eastAsia" w:eastAsia="黑体"/>
          <w:szCs w:val="30"/>
        </w:rPr>
        <w:t>5</w:t>
      </w:r>
      <w:r>
        <w:rPr>
          <w:rFonts w:eastAsia="黑体"/>
          <w:szCs w:val="30"/>
        </w:rPr>
        <w:t>年一般公共预算</w:t>
      </w:r>
      <w:r>
        <w:rPr>
          <w:rFonts w:hint="eastAsia" w:eastAsia="黑体"/>
          <w:szCs w:val="30"/>
        </w:rPr>
        <w:t>财政拨款</w:t>
      </w:r>
      <w:r>
        <w:rPr>
          <w:rFonts w:eastAsia="黑体"/>
          <w:szCs w:val="30"/>
        </w:rPr>
        <w:t>“三公”经费情况</w:t>
      </w:r>
    </w:p>
    <w:p w14:paraId="012E8FDA">
      <w:pPr>
        <w:ind w:firstLine="640" w:firstLineChars="200"/>
        <w:rPr>
          <w:rFonts w:hint="eastAsia" w:eastAsia="仿宋_GB2312"/>
          <w:szCs w:val="32"/>
          <w:lang w:eastAsia="zh-CN"/>
        </w:rPr>
      </w:pPr>
      <w:r>
        <w:rPr>
          <w:szCs w:val="32"/>
        </w:rPr>
        <w:t>202</w:t>
      </w:r>
      <w:r>
        <w:rPr>
          <w:rFonts w:hint="eastAsia"/>
          <w:szCs w:val="32"/>
        </w:rPr>
        <w:t>5</w:t>
      </w:r>
      <w:r>
        <w:rPr>
          <w:szCs w:val="32"/>
        </w:rPr>
        <w:t>年“三公”经费预算数为</w:t>
      </w:r>
      <w:r>
        <w:rPr>
          <w:rFonts w:hint="eastAsia"/>
          <w:szCs w:val="32"/>
          <w:u w:val="single"/>
          <w:lang w:val="en-US" w:eastAsia="zh-CN"/>
        </w:rPr>
        <w:t xml:space="preserve"> 0.3 </w:t>
      </w:r>
      <w:r>
        <w:rPr>
          <w:szCs w:val="32"/>
        </w:rPr>
        <w:t>万元</w:t>
      </w:r>
      <w:r>
        <w:rPr>
          <w:rFonts w:hint="eastAsia"/>
          <w:szCs w:val="32"/>
        </w:rPr>
        <w:t>，2025年当年预算数</w:t>
      </w:r>
      <w:r>
        <w:rPr>
          <w:szCs w:val="32"/>
        </w:rPr>
        <w:t>比2025年预算数增加（减少）</w:t>
      </w:r>
      <w:r>
        <w:rPr>
          <w:rFonts w:hint="eastAsia"/>
          <w:szCs w:val="32"/>
          <w:u w:val="single"/>
          <w:lang w:val="en-US" w:eastAsia="zh-CN"/>
        </w:rPr>
        <w:t xml:space="preserve"> 0.282 </w:t>
      </w:r>
      <w:r>
        <w:rPr>
          <w:szCs w:val="32"/>
        </w:rPr>
        <w:t>万元。</w:t>
      </w:r>
      <w:r>
        <w:rPr>
          <w:rFonts w:hint="eastAsia"/>
          <w:szCs w:val="32"/>
        </w:rPr>
        <w:t>变化原因为：</w:t>
      </w:r>
      <w:r>
        <w:rPr>
          <w:rFonts w:hint="eastAsia"/>
          <w:szCs w:val="32"/>
          <w:u w:val="single"/>
          <w:lang w:eastAsia="zh-CN"/>
        </w:rPr>
        <w:t>公务接待减少。</w:t>
      </w:r>
    </w:p>
    <w:p w14:paraId="4B928F91">
      <w:pPr>
        <w:ind w:firstLine="640" w:firstLineChars="200"/>
        <w:rPr>
          <w:rFonts w:hint="eastAsia"/>
          <w:szCs w:val="32"/>
        </w:rPr>
      </w:pPr>
      <w:r>
        <w:rPr>
          <w:szCs w:val="32"/>
        </w:rPr>
        <w:t>1.因公出国（境）费_</w:t>
      </w:r>
      <w:r>
        <w:rPr>
          <w:szCs w:val="32"/>
          <w:u w:val="single"/>
        </w:rPr>
        <w:t>_</w:t>
      </w:r>
      <w:r>
        <w:rPr>
          <w:rFonts w:hint="eastAsia"/>
          <w:szCs w:val="32"/>
          <w:u w:val="single"/>
          <w:lang w:val="en-US" w:eastAsia="zh-CN"/>
        </w:rPr>
        <w:t>0</w:t>
      </w:r>
      <w:r>
        <w:rPr>
          <w:szCs w:val="32"/>
          <w:u w:val="single"/>
        </w:rPr>
        <w:t>_</w:t>
      </w:r>
      <w:r>
        <w:rPr>
          <w:szCs w:val="32"/>
        </w:rPr>
        <w:t>__万元，</w:t>
      </w:r>
      <w:r>
        <w:rPr>
          <w:rFonts w:hint="eastAsia"/>
          <w:szCs w:val="32"/>
        </w:rPr>
        <w:t xml:space="preserve"> 2025年当年预算数</w:t>
      </w:r>
      <w:r>
        <w:rPr>
          <w:szCs w:val="32"/>
        </w:rPr>
        <w:t>比2025年预算数增加（减少）_</w:t>
      </w:r>
      <w:r>
        <w:rPr>
          <w:szCs w:val="32"/>
          <w:u w:val="single"/>
        </w:rPr>
        <w:t>_</w:t>
      </w:r>
      <w:r>
        <w:rPr>
          <w:rFonts w:hint="eastAsia"/>
          <w:szCs w:val="32"/>
          <w:u w:val="single"/>
          <w:lang w:val="en-US" w:eastAsia="zh-CN"/>
        </w:rPr>
        <w:t>0</w:t>
      </w:r>
      <w:r>
        <w:rPr>
          <w:szCs w:val="32"/>
          <w:u w:val="single"/>
        </w:rPr>
        <w:t>_</w:t>
      </w:r>
      <w:r>
        <w:rPr>
          <w:szCs w:val="32"/>
        </w:rPr>
        <w:t>__万元，主要原因是</w:t>
      </w:r>
      <w:r>
        <w:rPr>
          <w:rFonts w:hint="eastAsia"/>
          <w:szCs w:val="32"/>
          <w:u w:val="single"/>
          <w:lang w:eastAsia="zh-CN"/>
        </w:rPr>
        <w:t>本单位无此预算</w:t>
      </w:r>
      <w:r>
        <w:rPr>
          <w:rFonts w:hint="eastAsia"/>
          <w:szCs w:val="32"/>
          <w:u w:val="single"/>
        </w:rPr>
        <w:t>。</w:t>
      </w:r>
    </w:p>
    <w:p w14:paraId="42F6402E">
      <w:pPr>
        <w:ind w:firstLine="640" w:firstLineChars="200"/>
        <w:rPr>
          <w:rFonts w:hint="eastAsia"/>
          <w:szCs w:val="32"/>
        </w:rPr>
      </w:pPr>
      <w:r>
        <w:rPr>
          <w:szCs w:val="32"/>
        </w:rPr>
        <w:t>2.公务接待费</w:t>
      </w:r>
      <w:r>
        <w:rPr>
          <w:rFonts w:hint="eastAsia"/>
          <w:szCs w:val="32"/>
          <w:u w:val="single"/>
          <w:lang w:val="en-US" w:eastAsia="zh-CN"/>
        </w:rPr>
        <w:t xml:space="preserve"> 0.3 </w:t>
      </w:r>
      <w:r>
        <w:rPr>
          <w:szCs w:val="32"/>
        </w:rPr>
        <w:t>万元，</w:t>
      </w:r>
      <w:r>
        <w:rPr>
          <w:rFonts w:hint="eastAsia"/>
          <w:szCs w:val="32"/>
        </w:rPr>
        <w:t xml:space="preserve"> 2025年当年预算数</w:t>
      </w:r>
      <w:r>
        <w:rPr>
          <w:szCs w:val="32"/>
        </w:rPr>
        <w:t>比2025年预算数增加（减少）</w:t>
      </w:r>
      <w:r>
        <w:rPr>
          <w:rFonts w:hint="eastAsia"/>
          <w:szCs w:val="32"/>
          <w:u w:val="single"/>
          <w:lang w:val="en-US" w:eastAsia="zh-CN"/>
        </w:rPr>
        <w:t xml:space="preserve"> 0.282 </w:t>
      </w:r>
      <w:r>
        <w:rPr>
          <w:szCs w:val="32"/>
        </w:rPr>
        <w:t>万元，主要原因是</w:t>
      </w:r>
      <w:r>
        <w:rPr>
          <w:rFonts w:hint="eastAsia"/>
          <w:szCs w:val="32"/>
          <w:u w:val="single"/>
          <w:lang w:eastAsia="zh-CN"/>
        </w:rPr>
        <w:t>公务接待减少。</w:t>
      </w:r>
    </w:p>
    <w:p w14:paraId="0F073D06">
      <w:pPr>
        <w:ind w:firstLine="640" w:firstLineChars="200"/>
        <w:rPr>
          <w:rFonts w:hint="eastAsia"/>
          <w:szCs w:val="32"/>
          <w:u w:val="single"/>
        </w:rPr>
      </w:pPr>
      <w:r>
        <w:rPr>
          <w:szCs w:val="32"/>
        </w:rPr>
        <w:t>3.公务用车购置及运行费_</w:t>
      </w:r>
      <w:r>
        <w:rPr>
          <w:szCs w:val="32"/>
          <w:u w:val="single"/>
        </w:rPr>
        <w:t>_</w:t>
      </w:r>
      <w:r>
        <w:rPr>
          <w:rFonts w:hint="eastAsia"/>
          <w:szCs w:val="32"/>
          <w:u w:val="single"/>
          <w:lang w:val="en-US" w:eastAsia="zh-CN"/>
        </w:rPr>
        <w:t>0</w:t>
      </w:r>
      <w:r>
        <w:rPr>
          <w:szCs w:val="32"/>
          <w:u w:val="single"/>
        </w:rPr>
        <w:t>_</w:t>
      </w:r>
      <w:r>
        <w:rPr>
          <w:szCs w:val="32"/>
        </w:rPr>
        <w:t>_万元，</w:t>
      </w:r>
      <w:r>
        <w:rPr>
          <w:rFonts w:hint="eastAsia"/>
          <w:szCs w:val="32"/>
        </w:rPr>
        <w:t xml:space="preserve"> 2025年当年预算数</w:t>
      </w:r>
      <w:r>
        <w:rPr>
          <w:szCs w:val="32"/>
        </w:rPr>
        <w:t>比2025年预算数增加（减少）_</w:t>
      </w:r>
      <w:r>
        <w:rPr>
          <w:szCs w:val="32"/>
          <w:u w:val="single"/>
        </w:rPr>
        <w:t>_</w:t>
      </w:r>
      <w:r>
        <w:rPr>
          <w:rFonts w:hint="eastAsia"/>
          <w:szCs w:val="32"/>
          <w:u w:val="single"/>
          <w:lang w:val="en-US" w:eastAsia="zh-CN"/>
        </w:rPr>
        <w:t>0</w:t>
      </w:r>
      <w:r>
        <w:rPr>
          <w:szCs w:val="32"/>
          <w:u w:val="single"/>
        </w:rPr>
        <w:t>_</w:t>
      </w:r>
      <w:r>
        <w:rPr>
          <w:szCs w:val="32"/>
        </w:rPr>
        <w:t>__万元。公务用车运行维护费_</w:t>
      </w:r>
      <w:r>
        <w:rPr>
          <w:szCs w:val="32"/>
          <w:u w:val="single"/>
        </w:rPr>
        <w:t>_</w:t>
      </w:r>
      <w:r>
        <w:rPr>
          <w:rFonts w:hint="eastAsia"/>
          <w:szCs w:val="32"/>
          <w:u w:val="single"/>
          <w:lang w:val="en-US" w:eastAsia="zh-CN"/>
        </w:rPr>
        <w:t>0</w:t>
      </w:r>
      <w:r>
        <w:rPr>
          <w:szCs w:val="32"/>
          <w:u w:val="single"/>
        </w:rPr>
        <w:t>_</w:t>
      </w:r>
      <w:r>
        <w:rPr>
          <w:szCs w:val="32"/>
        </w:rPr>
        <w:t>__万元，</w:t>
      </w:r>
      <w:r>
        <w:rPr>
          <w:rFonts w:hint="eastAsia"/>
          <w:szCs w:val="32"/>
        </w:rPr>
        <w:t xml:space="preserve"> 2025年当年预算数</w:t>
      </w:r>
      <w:r>
        <w:rPr>
          <w:szCs w:val="32"/>
        </w:rPr>
        <w:t>比2025年预算数增加（减少）_</w:t>
      </w:r>
      <w:r>
        <w:rPr>
          <w:szCs w:val="32"/>
          <w:u w:val="single"/>
        </w:rPr>
        <w:t>_</w:t>
      </w:r>
      <w:r>
        <w:rPr>
          <w:rFonts w:hint="eastAsia"/>
          <w:szCs w:val="32"/>
          <w:u w:val="single"/>
          <w:lang w:val="en-US" w:eastAsia="zh-CN"/>
        </w:rPr>
        <w:t>0</w:t>
      </w:r>
      <w:r>
        <w:rPr>
          <w:szCs w:val="32"/>
          <w:u w:val="single"/>
        </w:rPr>
        <w:t>_</w:t>
      </w:r>
      <w:r>
        <w:rPr>
          <w:szCs w:val="32"/>
        </w:rPr>
        <w:t>__万元，主要原因是</w:t>
      </w:r>
      <w:r>
        <w:rPr>
          <w:rFonts w:hint="eastAsia"/>
          <w:szCs w:val="32"/>
          <w:u w:val="single"/>
          <w:lang w:eastAsia="zh-CN"/>
        </w:rPr>
        <w:t>本单位无此预算</w:t>
      </w:r>
      <w:r>
        <w:rPr>
          <w:rFonts w:hint="eastAsia"/>
          <w:szCs w:val="32"/>
          <w:u w:val="single"/>
        </w:rPr>
        <w:t>。</w:t>
      </w:r>
    </w:p>
    <w:p w14:paraId="16EF2CAD">
      <w:pPr>
        <w:ind w:firstLine="640" w:firstLineChars="200"/>
        <w:rPr>
          <w:szCs w:val="32"/>
        </w:rPr>
      </w:pPr>
      <w:r>
        <w:rPr>
          <w:rFonts w:hint="eastAsia"/>
          <w:szCs w:val="32"/>
          <w:lang w:val="en-US" w:eastAsia="zh-CN"/>
        </w:rPr>
        <w:t>4.</w:t>
      </w:r>
      <w:r>
        <w:rPr>
          <w:szCs w:val="32"/>
        </w:rPr>
        <w:t>公务用车购置费_</w:t>
      </w:r>
      <w:r>
        <w:rPr>
          <w:szCs w:val="32"/>
          <w:u w:val="single"/>
        </w:rPr>
        <w:t>_</w:t>
      </w:r>
      <w:r>
        <w:rPr>
          <w:rFonts w:hint="eastAsia"/>
          <w:szCs w:val="32"/>
          <w:u w:val="single"/>
          <w:lang w:val="en-US" w:eastAsia="zh-CN"/>
        </w:rPr>
        <w:t>0</w:t>
      </w:r>
      <w:r>
        <w:rPr>
          <w:szCs w:val="32"/>
          <w:u w:val="single"/>
        </w:rPr>
        <w:t>_</w:t>
      </w:r>
      <w:r>
        <w:rPr>
          <w:szCs w:val="32"/>
        </w:rPr>
        <w:t>__万元，</w:t>
      </w:r>
      <w:r>
        <w:rPr>
          <w:rFonts w:hint="eastAsia"/>
          <w:szCs w:val="32"/>
        </w:rPr>
        <w:t xml:space="preserve"> 2025年当年预算数</w:t>
      </w:r>
      <w:r>
        <w:rPr>
          <w:szCs w:val="32"/>
        </w:rPr>
        <w:t>比2025年预算数增加（减少）_</w:t>
      </w:r>
      <w:r>
        <w:rPr>
          <w:szCs w:val="32"/>
          <w:u w:val="single"/>
        </w:rPr>
        <w:t>_</w:t>
      </w:r>
      <w:r>
        <w:rPr>
          <w:rFonts w:hint="eastAsia"/>
          <w:szCs w:val="32"/>
          <w:u w:val="single"/>
          <w:lang w:val="en-US" w:eastAsia="zh-CN"/>
        </w:rPr>
        <w:t>0</w:t>
      </w:r>
      <w:r>
        <w:rPr>
          <w:szCs w:val="32"/>
          <w:u w:val="single"/>
        </w:rPr>
        <w:t>_</w:t>
      </w:r>
      <w:r>
        <w:rPr>
          <w:szCs w:val="32"/>
        </w:rPr>
        <w:t>__万元，主要原因是</w:t>
      </w:r>
      <w:r>
        <w:rPr>
          <w:rFonts w:hint="eastAsia"/>
          <w:szCs w:val="32"/>
          <w:u w:val="single"/>
          <w:lang w:eastAsia="zh-CN"/>
        </w:rPr>
        <w:t>本单位无此预算</w:t>
      </w:r>
      <w:r>
        <w:rPr>
          <w:rFonts w:hint="eastAsia"/>
          <w:szCs w:val="32"/>
          <w:u w:val="single"/>
        </w:rPr>
        <w:t>。</w:t>
      </w:r>
    </w:p>
    <w:p w14:paraId="53B63C4E">
      <w:pPr>
        <w:ind w:firstLine="640" w:firstLineChars="200"/>
        <w:rPr>
          <w:rFonts w:eastAsia="楷体"/>
          <w:szCs w:val="32"/>
        </w:rPr>
      </w:pPr>
      <w:r>
        <w:rPr>
          <w:rFonts w:eastAsia="楷体"/>
          <w:szCs w:val="32"/>
        </w:rPr>
        <w:t>注：“三公”经费中包括的具体内容，按本部门《一般公共预算“三公”经费支出表》反映的实际情况</w:t>
      </w:r>
      <w:r>
        <w:rPr>
          <w:rFonts w:hint="eastAsia" w:eastAsia="楷体"/>
          <w:szCs w:val="32"/>
        </w:rPr>
        <w:t>填写</w:t>
      </w:r>
      <w:r>
        <w:rPr>
          <w:rFonts w:eastAsia="楷体"/>
          <w:szCs w:val="32"/>
        </w:rPr>
        <w:t>。202</w:t>
      </w:r>
      <w:r>
        <w:rPr>
          <w:rFonts w:hint="eastAsia" w:eastAsia="楷体"/>
          <w:szCs w:val="32"/>
        </w:rPr>
        <w:t>5</w:t>
      </w:r>
      <w:r>
        <w:rPr>
          <w:rFonts w:eastAsia="楷体"/>
          <w:szCs w:val="32"/>
        </w:rPr>
        <w:t>年预算数要与当年公开数额保持一致。没有一般公共预算拨款的，直接表述为“本部门无一般公共预算拨款”</w:t>
      </w:r>
      <w:r>
        <w:rPr>
          <w:rFonts w:hint="eastAsia" w:eastAsia="楷体"/>
          <w:szCs w:val="32"/>
        </w:rPr>
        <w:t>，不得直接删除</w:t>
      </w:r>
      <w:r>
        <w:rPr>
          <w:rFonts w:eastAsia="楷体"/>
          <w:szCs w:val="32"/>
        </w:rPr>
        <w:t>。</w:t>
      </w:r>
    </w:p>
    <w:p w14:paraId="1BEEE4CD">
      <w:pPr>
        <w:ind w:firstLine="640" w:firstLineChars="200"/>
        <w:rPr>
          <w:rFonts w:eastAsia="黑体"/>
          <w:szCs w:val="32"/>
        </w:rPr>
      </w:pPr>
      <w:r>
        <w:rPr>
          <w:rFonts w:eastAsia="楷体"/>
          <w:szCs w:val="32"/>
        </w:rPr>
        <w:br w:type="page"/>
      </w:r>
      <w:r>
        <w:rPr>
          <w:rFonts w:eastAsia="黑体"/>
          <w:szCs w:val="32"/>
        </w:rPr>
        <w:t>八、202</w:t>
      </w:r>
      <w:r>
        <w:rPr>
          <w:rFonts w:hint="eastAsia" w:eastAsia="黑体"/>
          <w:szCs w:val="32"/>
        </w:rPr>
        <w:t>5</w:t>
      </w:r>
      <w:r>
        <w:rPr>
          <w:rFonts w:eastAsia="黑体"/>
          <w:szCs w:val="32"/>
        </w:rPr>
        <w:t>年政府性基金预算支出情况</w:t>
      </w:r>
    </w:p>
    <w:p w14:paraId="1E4F4896">
      <w:pPr>
        <w:ind w:firstLine="640"/>
        <w:rPr>
          <w:szCs w:val="32"/>
        </w:rPr>
      </w:pPr>
      <w:r>
        <w:rPr>
          <w:szCs w:val="32"/>
        </w:rPr>
        <w:t>202</w:t>
      </w:r>
      <w:r>
        <w:rPr>
          <w:rFonts w:hint="eastAsia"/>
          <w:szCs w:val="32"/>
        </w:rPr>
        <w:t>5</w:t>
      </w:r>
      <w:r>
        <w:rPr>
          <w:szCs w:val="32"/>
        </w:rPr>
        <w:t>年政府性基金预算支出_</w:t>
      </w:r>
      <w:r>
        <w:rPr>
          <w:szCs w:val="32"/>
          <w:u w:val="single"/>
        </w:rPr>
        <w:t>_</w:t>
      </w:r>
      <w:r>
        <w:rPr>
          <w:rFonts w:hint="eastAsia"/>
          <w:szCs w:val="32"/>
          <w:u w:val="single"/>
          <w:lang w:val="en-US" w:eastAsia="zh-CN"/>
        </w:rPr>
        <w:t>0</w:t>
      </w:r>
      <w:r>
        <w:rPr>
          <w:szCs w:val="32"/>
          <w:u w:val="single"/>
        </w:rPr>
        <w:t>_</w:t>
      </w:r>
      <w:r>
        <w:rPr>
          <w:szCs w:val="32"/>
        </w:rPr>
        <w:t>_万元，其中：基本支出_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_%；项目支出_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_%。基本支出中，人员经费_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_%；公用经费_</w:t>
      </w:r>
      <w:r>
        <w:rPr>
          <w:szCs w:val="32"/>
          <w:u w:val="single"/>
        </w:rPr>
        <w:t>_</w:t>
      </w:r>
      <w:r>
        <w:rPr>
          <w:rFonts w:hint="eastAsia"/>
          <w:szCs w:val="32"/>
          <w:u w:val="single"/>
          <w:lang w:val="en-US" w:eastAsia="zh-CN"/>
        </w:rPr>
        <w:t>0</w:t>
      </w:r>
      <w:r>
        <w:rPr>
          <w:szCs w:val="32"/>
          <w:u w:val="single"/>
        </w:rPr>
        <w:t>_</w:t>
      </w:r>
      <w:r>
        <w:rPr>
          <w:szCs w:val="32"/>
        </w:rPr>
        <w:t>__万元，占_</w:t>
      </w:r>
      <w:r>
        <w:rPr>
          <w:szCs w:val="32"/>
          <w:u w:val="single"/>
        </w:rPr>
        <w:t>_</w:t>
      </w:r>
      <w:r>
        <w:rPr>
          <w:rFonts w:hint="eastAsia"/>
          <w:szCs w:val="32"/>
          <w:u w:val="single"/>
          <w:lang w:val="en-US" w:eastAsia="zh-CN"/>
        </w:rPr>
        <w:t>0</w:t>
      </w:r>
      <w:r>
        <w:rPr>
          <w:szCs w:val="32"/>
          <w:u w:val="single"/>
        </w:rPr>
        <w:t>_</w:t>
      </w:r>
      <w:r>
        <w:rPr>
          <w:szCs w:val="32"/>
        </w:rPr>
        <w:t>_%。</w:t>
      </w:r>
    </w:p>
    <w:p w14:paraId="61E9DDD5">
      <w:pPr>
        <w:ind w:firstLine="640"/>
        <w:rPr>
          <w:szCs w:val="32"/>
        </w:rPr>
      </w:pPr>
    </w:p>
    <w:p w14:paraId="0ED803C7">
      <w:pPr>
        <w:ind w:firstLine="640"/>
        <w:rPr>
          <w:szCs w:val="32"/>
        </w:rPr>
      </w:pPr>
    </w:p>
    <w:p w14:paraId="0E415BEF">
      <w:pPr>
        <w:ind w:firstLine="640"/>
        <w:rPr>
          <w:szCs w:val="32"/>
        </w:rPr>
      </w:pPr>
    </w:p>
    <w:p w14:paraId="66802BE1">
      <w:pPr>
        <w:ind w:firstLine="640" w:firstLineChars="200"/>
        <w:rPr>
          <w:rFonts w:eastAsia="楷体"/>
          <w:szCs w:val="32"/>
        </w:rPr>
      </w:pPr>
      <w:r>
        <w:rPr>
          <w:rFonts w:eastAsia="楷体"/>
          <w:szCs w:val="32"/>
        </w:rPr>
        <w:t>注：政府性基金预算支出中包括的具体内容，按本部门《</w:t>
      </w:r>
      <w:r>
        <w:rPr>
          <w:rFonts w:hint="eastAsia" w:eastAsia="楷体"/>
          <w:szCs w:val="32"/>
        </w:rPr>
        <w:t>政府性基金预算支出表</w:t>
      </w:r>
      <w:r>
        <w:rPr>
          <w:rFonts w:eastAsia="楷体"/>
          <w:szCs w:val="32"/>
        </w:rPr>
        <w:t>》反映的实际情况取舍。没有政府性基金预算拨款的，直接表述为“本部门无政府性基金预算拨款”</w:t>
      </w:r>
      <w:r>
        <w:rPr>
          <w:rFonts w:hint="eastAsia" w:eastAsia="楷体"/>
          <w:szCs w:val="32"/>
        </w:rPr>
        <w:t>，不得直接删除</w:t>
      </w:r>
      <w:r>
        <w:rPr>
          <w:rFonts w:eastAsia="楷体"/>
          <w:szCs w:val="32"/>
        </w:rPr>
        <w:t>。</w:t>
      </w:r>
    </w:p>
    <w:p w14:paraId="17077D0A">
      <w:pPr>
        <w:ind w:firstLine="640" w:firstLineChars="200"/>
        <w:rPr>
          <w:rFonts w:hint="eastAsia" w:eastAsia="楷体"/>
          <w:szCs w:val="32"/>
        </w:rPr>
      </w:pPr>
    </w:p>
    <w:p w14:paraId="3A684CAA">
      <w:pPr>
        <w:ind w:firstLine="640" w:firstLineChars="200"/>
        <w:rPr>
          <w:rFonts w:hint="eastAsia" w:eastAsia="楷体"/>
          <w:szCs w:val="32"/>
        </w:rPr>
      </w:pPr>
    </w:p>
    <w:p w14:paraId="10DC99F8">
      <w:pPr>
        <w:ind w:firstLine="640" w:firstLineChars="200"/>
        <w:rPr>
          <w:rFonts w:hint="eastAsia" w:eastAsia="楷体"/>
          <w:szCs w:val="32"/>
        </w:rPr>
      </w:pPr>
    </w:p>
    <w:p w14:paraId="16381260">
      <w:pPr>
        <w:ind w:firstLine="640" w:firstLineChars="200"/>
        <w:rPr>
          <w:rFonts w:hint="eastAsia" w:eastAsia="楷体"/>
          <w:szCs w:val="32"/>
        </w:rPr>
      </w:pPr>
    </w:p>
    <w:p w14:paraId="0D746CFD">
      <w:pPr>
        <w:ind w:firstLine="640" w:firstLineChars="200"/>
        <w:rPr>
          <w:rFonts w:hint="eastAsia" w:eastAsia="楷体"/>
          <w:szCs w:val="32"/>
        </w:rPr>
      </w:pPr>
    </w:p>
    <w:p w14:paraId="12A0C66D">
      <w:pPr>
        <w:ind w:firstLine="640" w:firstLineChars="200"/>
        <w:rPr>
          <w:rFonts w:hint="eastAsia" w:eastAsia="楷体"/>
          <w:szCs w:val="32"/>
        </w:rPr>
      </w:pPr>
    </w:p>
    <w:p w14:paraId="1F003EBF">
      <w:pPr>
        <w:ind w:firstLine="640" w:firstLineChars="200"/>
        <w:rPr>
          <w:rFonts w:hint="eastAsia" w:eastAsia="楷体"/>
          <w:szCs w:val="32"/>
        </w:rPr>
      </w:pPr>
    </w:p>
    <w:p w14:paraId="3B1CA13C">
      <w:pPr>
        <w:ind w:firstLine="640" w:firstLineChars="200"/>
        <w:rPr>
          <w:rFonts w:hint="eastAsia" w:eastAsia="楷体"/>
          <w:szCs w:val="32"/>
        </w:rPr>
      </w:pPr>
    </w:p>
    <w:p w14:paraId="6A09A09C">
      <w:pPr>
        <w:ind w:firstLine="640" w:firstLineChars="200"/>
        <w:rPr>
          <w:rFonts w:hint="eastAsia" w:eastAsia="楷体"/>
          <w:szCs w:val="32"/>
        </w:rPr>
      </w:pPr>
    </w:p>
    <w:p w14:paraId="1C5C2F14">
      <w:pPr>
        <w:ind w:firstLine="640" w:firstLineChars="200"/>
        <w:rPr>
          <w:rFonts w:eastAsia="楷体"/>
          <w:szCs w:val="32"/>
        </w:rPr>
      </w:pPr>
    </w:p>
    <w:p w14:paraId="25A7D2BB">
      <w:pPr>
        <w:ind w:firstLine="640" w:firstLineChars="200"/>
        <w:rPr>
          <w:rFonts w:eastAsia="黑体"/>
          <w:szCs w:val="32"/>
        </w:rPr>
      </w:pPr>
      <w:r>
        <w:rPr>
          <w:rFonts w:hint="eastAsia" w:eastAsia="黑体"/>
          <w:szCs w:val="32"/>
        </w:rPr>
        <w:t>九</w:t>
      </w:r>
      <w:r>
        <w:rPr>
          <w:rFonts w:eastAsia="黑体"/>
          <w:szCs w:val="32"/>
        </w:rPr>
        <w:t>、202</w:t>
      </w:r>
      <w:r>
        <w:rPr>
          <w:rFonts w:hint="eastAsia" w:eastAsia="黑体"/>
          <w:szCs w:val="32"/>
        </w:rPr>
        <w:t>5</w:t>
      </w:r>
      <w:r>
        <w:rPr>
          <w:rFonts w:eastAsia="黑体"/>
          <w:szCs w:val="32"/>
        </w:rPr>
        <w:t>年</w:t>
      </w:r>
      <w:r>
        <w:rPr>
          <w:rFonts w:hint="eastAsia" w:eastAsia="黑体"/>
          <w:szCs w:val="32"/>
        </w:rPr>
        <w:t>国有资本经营</w:t>
      </w:r>
      <w:r>
        <w:rPr>
          <w:rFonts w:eastAsia="黑体"/>
          <w:szCs w:val="32"/>
        </w:rPr>
        <w:t>预算支出情况</w:t>
      </w:r>
    </w:p>
    <w:p w14:paraId="05DC7607">
      <w:pPr>
        <w:ind w:firstLine="640"/>
        <w:rPr>
          <w:szCs w:val="32"/>
        </w:rPr>
      </w:pPr>
      <w:r>
        <w:rPr>
          <w:szCs w:val="32"/>
        </w:rPr>
        <w:t>202</w:t>
      </w:r>
      <w:r>
        <w:rPr>
          <w:rFonts w:hint="eastAsia"/>
          <w:szCs w:val="32"/>
        </w:rPr>
        <w:t>5</w:t>
      </w:r>
      <w:r>
        <w:rPr>
          <w:szCs w:val="32"/>
        </w:rPr>
        <w:t>年</w:t>
      </w:r>
      <w:r>
        <w:rPr>
          <w:rFonts w:hint="eastAsia"/>
          <w:szCs w:val="32"/>
        </w:rPr>
        <w:t>国有资本经营</w:t>
      </w:r>
      <w:r>
        <w:rPr>
          <w:szCs w:val="32"/>
        </w:rPr>
        <w:t>预算支出_</w:t>
      </w:r>
      <w:r>
        <w:rPr>
          <w:szCs w:val="32"/>
          <w:u w:val="single"/>
        </w:rPr>
        <w:t>_</w:t>
      </w:r>
      <w:r>
        <w:rPr>
          <w:rFonts w:hint="eastAsia"/>
          <w:szCs w:val="32"/>
          <w:u w:val="single"/>
          <w:lang w:val="en-US" w:eastAsia="zh-CN"/>
        </w:rPr>
        <w:t>0</w:t>
      </w:r>
      <w:r>
        <w:rPr>
          <w:szCs w:val="32"/>
          <w:u w:val="single"/>
        </w:rPr>
        <w:t>_</w:t>
      </w:r>
      <w:r>
        <w:rPr>
          <w:szCs w:val="32"/>
        </w:rPr>
        <w:t>_万元，其中：基本支出_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_%；项目支出_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w:t>
      </w:r>
    </w:p>
    <w:p w14:paraId="51EB4CE2">
      <w:pPr>
        <w:ind w:firstLine="640"/>
        <w:rPr>
          <w:szCs w:val="32"/>
        </w:rPr>
      </w:pPr>
      <w:r>
        <w:rPr>
          <w:rFonts w:hint="eastAsia"/>
          <w:szCs w:val="32"/>
        </w:rPr>
        <w:t>解决历史遗留问题及改革（款）</w:t>
      </w:r>
      <w:r>
        <w:rPr>
          <w:szCs w:val="32"/>
        </w:rPr>
        <w:t>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_%，主要用于</w:t>
      </w:r>
      <w:r>
        <w:rPr>
          <w:rFonts w:hint="eastAsia"/>
          <w:szCs w:val="32"/>
          <w:u w:val="single"/>
          <w:lang w:eastAsia="zh-CN"/>
        </w:rPr>
        <w:t>本单位无此预算</w:t>
      </w:r>
      <w:r>
        <w:rPr>
          <w:szCs w:val="32"/>
        </w:rPr>
        <w:t>。</w:t>
      </w:r>
    </w:p>
    <w:p w14:paraId="2BD372ED">
      <w:pPr>
        <w:ind w:firstLine="640"/>
        <w:rPr>
          <w:szCs w:val="32"/>
        </w:rPr>
      </w:pPr>
      <w:r>
        <w:rPr>
          <w:rFonts w:hint="eastAsia"/>
          <w:szCs w:val="32"/>
        </w:rPr>
        <w:t>国有企业资本金注入</w:t>
      </w:r>
      <w:r>
        <w:rPr>
          <w:szCs w:val="32"/>
        </w:rPr>
        <w:t>（</w:t>
      </w:r>
      <w:r>
        <w:rPr>
          <w:rFonts w:hint="eastAsia"/>
          <w:szCs w:val="32"/>
        </w:rPr>
        <w:t>款</w:t>
      </w:r>
      <w:r>
        <w:rPr>
          <w:szCs w:val="32"/>
        </w:rPr>
        <w:t>）支出_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_%，主要用于</w:t>
      </w:r>
      <w:r>
        <w:rPr>
          <w:rFonts w:hint="eastAsia"/>
          <w:szCs w:val="32"/>
          <w:u w:val="single"/>
          <w:lang w:eastAsia="zh-CN"/>
        </w:rPr>
        <w:t>本单位无此预算</w:t>
      </w:r>
      <w:r>
        <w:rPr>
          <w:szCs w:val="32"/>
        </w:rPr>
        <w:t>。</w:t>
      </w:r>
    </w:p>
    <w:p w14:paraId="2CE0F25F">
      <w:pPr>
        <w:ind w:firstLine="640"/>
        <w:rPr>
          <w:szCs w:val="32"/>
        </w:rPr>
      </w:pPr>
      <w:r>
        <w:rPr>
          <w:rFonts w:hint="eastAsia"/>
          <w:szCs w:val="32"/>
        </w:rPr>
        <w:t>国有企业政策性补贴</w:t>
      </w:r>
      <w:r>
        <w:rPr>
          <w:szCs w:val="32"/>
        </w:rPr>
        <w:t>（</w:t>
      </w:r>
      <w:r>
        <w:rPr>
          <w:rFonts w:hint="eastAsia"/>
          <w:szCs w:val="32"/>
        </w:rPr>
        <w:t>款</w:t>
      </w:r>
      <w:r>
        <w:rPr>
          <w:szCs w:val="32"/>
        </w:rPr>
        <w:t>）支出_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_%，主要用于</w:t>
      </w:r>
      <w:r>
        <w:rPr>
          <w:rFonts w:hint="eastAsia"/>
          <w:szCs w:val="32"/>
          <w:u w:val="single"/>
          <w:lang w:eastAsia="zh-CN"/>
        </w:rPr>
        <w:t>本单位无此预算</w:t>
      </w:r>
      <w:r>
        <w:rPr>
          <w:szCs w:val="32"/>
        </w:rPr>
        <w:t>。</w:t>
      </w:r>
    </w:p>
    <w:p w14:paraId="611B556D">
      <w:pPr>
        <w:ind w:firstLine="640"/>
        <w:rPr>
          <w:szCs w:val="32"/>
        </w:rPr>
      </w:pPr>
      <w:r>
        <w:rPr>
          <w:rFonts w:hint="eastAsia"/>
          <w:szCs w:val="32"/>
        </w:rPr>
        <w:t>其他国有资本经营预算</w:t>
      </w:r>
      <w:r>
        <w:rPr>
          <w:szCs w:val="32"/>
        </w:rPr>
        <w:t>（</w:t>
      </w:r>
      <w:r>
        <w:rPr>
          <w:rFonts w:hint="eastAsia"/>
          <w:szCs w:val="32"/>
        </w:rPr>
        <w:t>款</w:t>
      </w:r>
      <w:r>
        <w:rPr>
          <w:szCs w:val="32"/>
        </w:rPr>
        <w:t>）支出_</w:t>
      </w:r>
      <w:r>
        <w:rPr>
          <w:szCs w:val="32"/>
          <w:u w:val="single"/>
        </w:rPr>
        <w:t>_</w:t>
      </w:r>
      <w:r>
        <w:rPr>
          <w:rFonts w:hint="eastAsia"/>
          <w:szCs w:val="32"/>
          <w:u w:val="single"/>
          <w:lang w:val="en-US" w:eastAsia="zh-CN"/>
        </w:rPr>
        <w:t>0</w:t>
      </w:r>
      <w:r>
        <w:rPr>
          <w:szCs w:val="32"/>
          <w:u w:val="single"/>
        </w:rPr>
        <w:t>_</w:t>
      </w:r>
      <w:r>
        <w:rPr>
          <w:szCs w:val="32"/>
        </w:rPr>
        <w:t>_万元，占_</w:t>
      </w:r>
      <w:r>
        <w:rPr>
          <w:szCs w:val="32"/>
          <w:u w:val="single"/>
        </w:rPr>
        <w:t>_</w:t>
      </w:r>
      <w:r>
        <w:rPr>
          <w:rFonts w:hint="eastAsia"/>
          <w:szCs w:val="32"/>
          <w:u w:val="single"/>
          <w:lang w:val="en-US" w:eastAsia="zh-CN"/>
        </w:rPr>
        <w:t>0</w:t>
      </w:r>
      <w:r>
        <w:rPr>
          <w:szCs w:val="32"/>
          <w:u w:val="single"/>
        </w:rPr>
        <w:t>_</w:t>
      </w:r>
      <w:r>
        <w:rPr>
          <w:szCs w:val="32"/>
        </w:rPr>
        <w:t>_%，主要用于</w:t>
      </w:r>
      <w:r>
        <w:rPr>
          <w:rFonts w:hint="eastAsia"/>
          <w:szCs w:val="32"/>
          <w:u w:val="single"/>
          <w:lang w:eastAsia="zh-CN"/>
        </w:rPr>
        <w:t>本单位无此预算</w:t>
      </w:r>
      <w:r>
        <w:rPr>
          <w:szCs w:val="32"/>
        </w:rPr>
        <w:t>。</w:t>
      </w:r>
    </w:p>
    <w:p w14:paraId="336495BA">
      <w:pPr>
        <w:ind w:firstLine="640"/>
        <w:rPr>
          <w:szCs w:val="32"/>
        </w:rPr>
      </w:pPr>
    </w:p>
    <w:p w14:paraId="08E8FF89">
      <w:pPr>
        <w:ind w:firstLine="640"/>
        <w:rPr>
          <w:szCs w:val="32"/>
        </w:rPr>
      </w:pPr>
    </w:p>
    <w:p w14:paraId="102C36C2">
      <w:pPr>
        <w:ind w:firstLine="640"/>
        <w:rPr>
          <w:szCs w:val="32"/>
        </w:rPr>
      </w:pPr>
    </w:p>
    <w:p w14:paraId="2D9594D8">
      <w:pPr>
        <w:ind w:firstLine="640"/>
        <w:rPr>
          <w:szCs w:val="32"/>
        </w:rPr>
      </w:pPr>
    </w:p>
    <w:p w14:paraId="176295BC">
      <w:pPr>
        <w:ind w:firstLine="640"/>
        <w:rPr>
          <w:rFonts w:eastAsia="楷体"/>
          <w:szCs w:val="32"/>
        </w:rPr>
      </w:pPr>
    </w:p>
    <w:p w14:paraId="2CDEEACA">
      <w:pPr>
        <w:ind w:firstLine="640"/>
        <w:rPr>
          <w:rFonts w:eastAsia="楷体"/>
          <w:szCs w:val="32"/>
        </w:rPr>
      </w:pPr>
      <w:r>
        <w:rPr>
          <w:rFonts w:eastAsia="楷体"/>
          <w:szCs w:val="32"/>
        </w:rPr>
        <w:t>注：</w:t>
      </w:r>
      <w:r>
        <w:rPr>
          <w:rFonts w:hint="eastAsia" w:eastAsia="楷体"/>
          <w:szCs w:val="32"/>
        </w:rPr>
        <w:t>国有资本经营预算</w:t>
      </w:r>
      <w:r>
        <w:rPr>
          <w:rFonts w:eastAsia="楷体"/>
          <w:szCs w:val="32"/>
        </w:rPr>
        <w:t>支出中包括的具体内容，按本部门《</w:t>
      </w:r>
      <w:r>
        <w:rPr>
          <w:rFonts w:hint="eastAsia" w:eastAsia="楷体"/>
          <w:szCs w:val="32"/>
        </w:rPr>
        <w:t>国有资本经营预算支出表</w:t>
      </w:r>
      <w:r>
        <w:rPr>
          <w:rFonts w:eastAsia="楷体"/>
          <w:szCs w:val="32"/>
        </w:rPr>
        <w:t>》反映的实际情况取舍。没有</w:t>
      </w:r>
      <w:r>
        <w:rPr>
          <w:rFonts w:hint="eastAsia" w:eastAsia="楷体"/>
          <w:szCs w:val="32"/>
        </w:rPr>
        <w:t>国有资本经营</w:t>
      </w:r>
      <w:r>
        <w:rPr>
          <w:rFonts w:eastAsia="楷体"/>
          <w:szCs w:val="32"/>
        </w:rPr>
        <w:t>预算拨款的，直接表述为“本部门无</w:t>
      </w:r>
      <w:r>
        <w:rPr>
          <w:rFonts w:hint="eastAsia" w:eastAsia="楷体"/>
          <w:szCs w:val="32"/>
        </w:rPr>
        <w:t>国有资本经营</w:t>
      </w:r>
      <w:r>
        <w:rPr>
          <w:rFonts w:eastAsia="楷体"/>
          <w:szCs w:val="32"/>
        </w:rPr>
        <w:t>预算拨款”</w:t>
      </w:r>
      <w:r>
        <w:rPr>
          <w:rFonts w:hint="eastAsia" w:eastAsia="楷体"/>
          <w:szCs w:val="32"/>
        </w:rPr>
        <w:t>，不得直接删除</w:t>
      </w:r>
      <w:r>
        <w:rPr>
          <w:rFonts w:eastAsia="楷体"/>
          <w:szCs w:val="32"/>
        </w:rPr>
        <w:t>。</w:t>
      </w:r>
    </w:p>
    <w:p w14:paraId="4EC32F34">
      <w:pPr>
        <w:rPr>
          <w:rFonts w:eastAsia="楷体"/>
          <w:szCs w:val="32"/>
        </w:rPr>
      </w:pPr>
    </w:p>
    <w:p w14:paraId="4D36C65D">
      <w:pPr>
        <w:rPr>
          <w:rFonts w:eastAsia="楷体"/>
          <w:szCs w:val="32"/>
        </w:rPr>
      </w:pPr>
    </w:p>
    <w:p w14:paraId="2DB635DD">
      <w:pPr>
        <w:ind w:firstLine="640"/>
        <w:rPr>
          <w:rFonts w:eastAsia="黑体"/>
          <w:szCs w:val="32"/>
        </w:rPr>
      </w:pPr>
      <w:r>
        <w:rPr>
          <w:rFonts w:hint="eastAsia" w:eastAsia="黑体"/>
          <w:szCs w:val="32"/>
        </w:rPr>
        <w:t>十</w:t>
      </w:r>
      <w:r>
        <w:rPr>
          <w:rFonts w:eastAsia="黑体"/>
          <w:szCs w:val="32"/>
        </w:rPr>
        <w:t>、其他重要事项的说明情况</w:t>
      </w:r>
    </w:p>
    <w:p w14:paraId="476959CB">
      <w:pPr>
        <w:spacing w:line="540" w:lineRule="exact"/>
        <w:ind w:firstLine="640" w:firstLineChars="200"/>
        <w:rPr>
          <w:rFonts w:eastAsia="楷体"/>
          <w:szCs w:val="32"/>
        </w:rPr>
      </w:pPr>
      <w:r>
        <w:rPr>
          <w:rFonts w:eastAsia="楷体"/>
          <w:szCs w:val="32"/>
        </w:rPr>
        <w:t>（</w:t>
      </w:r>
      <w:r>
        <w:rPr>
          <w:rFonts w:hint="eastAsia" w:eastAsia="楷体"/>
          <w:szCs w:val="32"/>
        </w:rPr>
        <w:t>一</w:t>
      </w:r>
      <w:r>
        <w:rPr>
          <w:rFonts w:eastAsia="楷体"/>
          <w:szCs w:val="32"/>
        </w:rPr>
        <w:t>）政府采购情况</w:t>
      </w:r>
    </w:p>
    <w:p w14:paraId="45F1FE36">
      <w:pPr>
        <w:spacing w:line="540" w:lineRule="exact"/>
        <w:ind w:firstLine="640" w:firstLineChars="200"/>
        <w:rPr>
          <w:szCs w:val="32"/>
        </w:rPr>
      </w:pPr>
      <w:r>
        <w:rPr>
          <w:szCs w:val="32"/>
        </w:rPr>
        <w:t>202</w:t>
      </w:r>
      <w:r>
        <w:rPr>
          <w:rFonts w:hint="eastAsia"/>
          <w:szCs w:val="32"/>
        </w:rPr>
        <w:t>5</w:t>
      </w:r>
      <w:r>
        <w:rPr>
          <w:szCs w:val="32"/>
        </w:rPr>
        <w:t>年政府采购预算总额_</w:t>
      </w:r>
      <w:r>
        <w:rPr>
          <w:szCs w:val="32"/>
          <w:u w:val="single"/>
        </w:rPr>
        <w:t>_</w:t>
      </w:r>
      <w:r>
        <w:rPr>
          <w:rFonts w:hint="eastAsia"/>
          <w:szCs w:val="32"/>
          <w:u w:val="single"/>
          <w:lang w:val="en-US" w:eastAsia="zh-CN"/>
        </w:rPr>
        <w:t>0</w:t>
      </w:r>
      <w:r>
        <w:rPr>
          <w:szCs w:val="32"/>
          <w:u w:val="single"/>
        </w:rPr>
        <w:t>_</w:t>
      </w:r>
      <w:r>
        <w:rPr>
          <w:szCs w:val="32"/>
        </w:rPr>
        <w:t>_万元，其中：政府采购货物预算_</w:t>
      </w:r>
      <w:r>
        <w:rPr>
          <w:szCs w:val="32"/>
          <w:u w:val="single"/>
        </w:rPr>
        <w:t>_</w:t>
      </w:r>
      <w:r>
        <w:rPr>
          <w:rFonts w:hint="eastAsia"/>
          <w:szCs w:val="32"/>
          <w:u w:val="single"/>
          <w:lang w:val="en-US" w:eastAsia="zh-CN"/>
        </w:rPr>
        <w:t>0</w:t>
      </w:r>
      <w:r>
        <w:rPr>
          <w:szCs w:val="32"/>
          <w:u w:val="single"/>
        </w:rPr>
        <w:t>_</w:t>
      </w:r>
      <w:r>
        <w:rPr>
          <w:szCs w:val="32"/>
        </w:rPr>
        <w:t>_万元、政府采购工程预算_</w:t>
      </w:r>
      <w:r>
        <w:rPr>
          <w:szCs w:val="32"/>
          <w:u w:val="single"/>
        </w:rPr>
        <w:t>_</w:t>
      </w:r>
      <w:r>
        <w:rPr>
          <w:rFonts w:hint="eastAsia"/>
          <w:szCs w:val="32"/>
          <w:u w:val="single"/>
          <w:lang w:val="en-US" w:eastAsia="zh-CN"/>
        </w:rPr>
        <w:t>0</w:t>
      </w:r>
      <w:r>
        <w:rPr>
          <w:szCs w:val="32"/>
          <w:u w:val="single"/>
        </w:rPr>
        <w:t>_</w:t>
      </w:r>
      <w:r>
        <w:rPr>
          <w:szCs w:val="32"/>
        </w:rPr>
        <w:t>_万元、政府采购服务预算_</w:t>
      </w:r>
      <w:r>
        <w:rPr>
          <w:szCs w:val="32"/>
          <w:u w:val="single"/>
        </w:rPr>
        <w:t>_</w:t>
      </w:r>
      <w:r>
        <w:rPr>
          <w:rFonts w:hint="eastAsia"/>
          <w:szCs w:val="32"/>
          <w:u w:val="single"/>
          <w:lang w:val="en-US" w:eastAsia="zh-CN"/>
        </w:rPr>
        <w:t>0</w:t>
      </w:r>
      <w:r>
        <w:rPr>
          <w:szCs w:val="32"/>
          <w:u w:val="single"/>
        </w:rPr>
        <w:t>_</w:t>
      </w:r>
      <w:r>
        <w:rPr>
          <w:szCs w:val="32"/>
        </w:rPr>
        <w:t>_万元。</w:t>
      </w:r>
    </w:p>
    <w:p w14:paraId="6449B752">
      <w:pPr>
        <w:spacing w:line="540" w:lineRule="exact"/>
        <w:ind w:firstLine="640" w:firstLineChars="200"/>
        <w:rPr>
          <w:rFonts w:eastAsia="楷体"/>
          <w:szCs w:val="32"/>
        </w:rPr>
      </w:pPr>
      <w:r>
        <w:rPr>
          <w:rFonts w:eastAsia="楷体"/>
          <w:szCs w:val="32"/>
        </w:rPr>
        <w:t>（</w:t>
      </w:r>
      <w:r>
        <w:rPr>
          <w:rFonts w:hint="eastAsia" w:eastAsia="楷体"/>
          <w:szCs w:val="32"/>
        </w:rPr>
        <w:t>二</w:t>
      </w:r>
      <w:r>
        <w:rPr>
          <w:rFonts w:eastAsia="楷体"/>
          <w:szCs w:val="32"/>
        </w:rPr>
        <w:t>）国有资产占有使用情况</w:t>
      </w:r>
    </w:p>
    <w:p w14:paraId="7E3DD54D">
      <w:pPr>
        <w:spacing w:line="540" w:lineRule="exact"/>
        <w:ind w:firstLine="640" w:firstLineChars="200"/>
        <w:rPr>
          <w:rFonts w:hint="eastAsia"/>
          <w:szCs w:val="32"/>
        </w:rPr>
      </w:pPr>
      <w:r>
        <w:rPr>
          <w:rFonts w:hint="eastAsia"/>
          <w:szCs w:val="32"/>
        </w:rPr>
        <w:t>截至2025年底，部门（乡镇）本级和所属各预算单位共有车辆</w:t>
      </w:r>
      <w:r>
        <w:rPr>
          <w:szCs w:val="32"/>
        </w:rPr>
        <w:t>_</w:t>
      </w:r>
      <w:r>
        <w:rPr>
          <w:szCs w:val="32"/>
          <w:u w:val="single"/>
        </w:rPr>
        <w:t>_</w:t>
      </w:r>
      <w:r>
        <w:rPr>
          <w:rFonts w:hint="eastAsia"/>
          <w:szCs w:val="32"/>
          <w:u w:val="single"/>
          <w:lang w:val="en-US" w:eastAsia="zh-CN"/>
        </w:rPr>
        <w:t>0</w:t>
      </w:r>
      <w:r>
        <w:rPr>
          <w:szCs w:val="32"/>
          <w:u w:val="single"/>
        </w:rPr>
        <w:t>_</w:t>
      </w:r>
      <w:r>
        <w:rPr>
          <w:szCs w:val="32"/>
        </w:rPr>
        <w:t>_</w:t>
      </w:r>
      <w:r>
        <w:rPr>
          <w:rFonts w:hint="eastAsia"/>
          <w:szCs w:val="32"/>
        </w:rPr>
        <w:t>辆，土地</w:t>
      </w:r>
      <w:r>
        <w:rPr>
          <w:rFonts w:hint="eastAsia"/>
          <w:szCs w:val="32"/>
          <w:u w:val="single"/>
        </w:rPr>
        <w:t>__</w:t>
      </w:r>
      <w:r>
        <w:rPr>
          <w:rFonts w:hint="eastAsia"/>
          <w:szCs w:val="32"/>
          <w:u w:val="single"/>
          <w:lang w:val="en-US" w:eastAsia="zh-CN"/>
        </w:rPr>
        <w:t>3929.04</w:t>
      </w:r>
      <w:r>
        <w:rPr>
          <w:rFonts w:hint="eastAsia"/>
          <w:szCs w:val="32"/>
          <w:u w:val="single"/>
        </w:rPr>
        <w:t>_</w:t>
      </w:r>
      <w:r>
        <w:rPr>
          <w:rFonts w:hint="eastAsia"/>
          <w:szCs w:val="32"/>
        </w:rPr>
        <w:t>平方米，房屋</w:t>
      </w:r>
      <w:r>
        <w:rPr>
          <w:rFonts w:hint="eastAsia"/>
          <w:szCs w:val="32"/>
          <w:u w:val="single"/>
        </w:rPr>
        <w:t>_</w:t>
      </w:r>
      <w:r>
        <w:rPr>
          <w:rFonts w:hint="eastAsia"/>
          <w:szCs w:val="32"/>
          <w:u w:val="single"/>
          <w:lang w:val="en-US" w:eastAsia="zh-CN"/>
        </w:rPr>
        <w:t>3306.09</w:t>
      </w:r>
      <w:r>
        <w:rPr>
          <w:rFonts w:hint="eastAsia"/>
          <w:szCs w:val="32"/>
        </w:rPr>
        <w:t>__平方米，单价50万元及以上的通用设备</w:t>
      </w:r>
      <w:r>
        <w:rPr>
          <w:szCs w:val="32"/>
        </w:rPr>
        <w:t>_</w:t>
      </w:r>
      <w:r>
        <w:rPr>
          <w:szCs w:val="32"/>
          <w:u w:val="single"/>
        </w:rPr>
        <w:t>_</w:t>
      </w:r>
      <w:r>
        <w:rPr>
          <w:rFonts w:hint="eastAsia"/>
          <w:szCs w:val="32"/>
          <w:u w:val="single"/>
          <w:lang w:val="en-US" w:eastAsia="zh-CN"/>
        </w:rPr>
        <w:t>0</w:t>
      </w:r>
      <w:r>
        <w:rPr>
          <w:szCs w:val="32"/>
          <w:u w:val="single"/>
        </w:rPr>
        <w:t>_</w:t>
      </w:r>
      <w:r>
        <w:rPr>
          <w:szCs w:val="32"/>
        </w:rPr>
        <w:t>_</w:t>
      </w:r>
      <w:r>
        <w:rPr>
          <w:rFonts w:hint="eastAsia"/>
          <w:szCs w:val="32"/>
        </w:rPr>
        <w:t>台/套，单价100万元及以上的专用设备实有数</w:t>
      </w:r>
      <w:r>
        <w:rPr>
          <w:szCs w:val="32"/>
        </w:rPr>
        <w:t>_</w:t>
      </w:r>
      <w:r>
        <w:rPr>
          <w:szCs w:val="32"/>
          <w:u w:val="single"/>
        </w:rPr>
        <w:t>_</w:t>
      </w:r>
      <w:r>
        <w:rPr>
          <w:rFonts w:hint="eastAsia"/>
          <w:szCs w:val="32"/>
          <w:u w:val="single"/>
          <w:lang w:val="en-US" w:eastAsia="zh-CN"/>
        </w:rPr>
        <w:t>0</w:t>
      </w:r>
      <w:r>
        <w:rPr>
          <w:szCs w:val="32"/>
          <w:u w:val="single"/>
        </w:rPr>
        <w:t>_</w:t>
      </w:r>
      <w:r>
        <w:rPr>
          <w:szCs w:val="32"/>
        </w:rPr>
        <w:t>_</w:t>
      </w:r>
      <w:r>
        <w:rPr>
          <w:rFonts w:hint="eastAsia"/>
          <w:szCs w:val="32"/>
        </w:rPr>
        <w:t>台/套。</w:t>
      </w:r>
    </w:p>
    <w:p w14:paraId="4C6CB2BC">
      <w:pPr>
        <w:spacing w:line="540" w:lineRule="exact"/>
        <w:ind w:firstLine="640" w:firstLineChars="200"/>
        <w:rPr>
          <w:szCs w:val="32"/>
        </w:rPr>
      </w:pPr>
      <w:r>
        <w:rPr>
          <w:rFonts w:hint="eastAsia"/>
          <w:szCs w:val="32"/>
        </w:rPr>
        <w:t>2025年部门（乡镇）预算安排购置车辆</w:t>
      </w:r>
      <w:r>
        <w:rPr>
          <w:szCs w:val="32"/>
          <w:u w:val="single"/>
        </w:rPr>
        <w:t>_</w:t>
      </w:r>
      <w:r>
        <w:rPr>
          <w:rFonts w:hint="eastAsia"/>
          <w:szCs w:val="32"/>
          <w:u w:val="single"/>
          <w:lang w:val="en-US" w:eastAsia="zh-CN"/>
        </w:rPr>
        <w:t>0</w:t>
      </w:r>
      <w:r>
        <w:rPr>
          <w:szCs w:val="32"/>
          <w:u w:val="single"/>
        </w:rPr>
        <w:t>_</w:t>
      </w:r>
      <w:r>
        <w:rPr>
          <w:rFonts w:hint="eastAsia"/>
          <w:szCs w:val="32"/>
        </w:rPr>
        <w:t>辆，安排购置土地</w:t>
      </w:r>
      <w:r>
        <w:rPr>
          <w:szCs w:val="32"/>
          <w:u w:val="single"/>
        </w:rPr>
        <w:t>_</w:t>
      </w:r>
      <w:r>
        <w:rPr>
          <w:rFonts w:hint="eastAsia"/>
          <w:szCs w:val="32"/>
          <w:u w:val="single"/>
          <w:lang w:val="en-US" w:eastAsia="zh-CN"/>
        </w:rPr>
        <w:t>0</w:t>
      </w:r>
      <w:r>
        <w:rPr>
          <w:szCs w:val="32"/>
          <w:u w:val="single"/>
        </w:rPr>
        <w:t>_</w:t>
      </w:r>
      <w:r>
        <w:rPr>
          <w:rFonts w:hint="eastAsia"/>
          <w:szCs w:val="32"/>
        </w:rPr>
        <w:t>平方米，安排购置房屋</w:t>
      </w:r>
      <w:r>
        <w:rPr>
          <w:szCs w:val="32"/>
          <w:u w:val="single"/>
        </w:rPr>
        <w:t>_</w:t>
      </w:r>
      <w:r>
        <w:rPr>
          <w:rFonts w:hint="eastAsia"/>
          <w:szCs w:val="32"/>
          <w:u w:val="single"/>
          <w:lang w:val="en-US" w:eastAsia="zh-CN"/>
        </w:rPr>
        <w:t>0</w:t>
      </w:r>
      <w:r>
        <w:rPr>
          <w:szCs w:val="32"/>
          <w:u w:val="single"/>
        </w:rPr>
        <w:t>_</w:t>
      </w:r>
      <w:r>
        <w:rPr>
          <w:rFonts w:hint="eastAsia"/>
          <w:szCs w:val="32"/>
        </w:rPr>
        <w:t>平方米，计划新增单价50万元及以上的通用设备</w:t>
      </w:r>
      <w:r>
        <w:rPr>
          <w:szCs w:val="32"/>
          <w:u w:val="single"/>
        </w:rPr>
        <w:t>_</w:t>
      </w:r>
      <w:r>
        <w:rPr>
          <w:rFonts w:hint="eastAsia"/>
          <w:szCs w:val="32"/>
          <w:u w:val="single"/>
          <w:lang w:val="en-US" w:eastAsia="zh-CN"/>
        </w:rPr>
        <w:t>0</w:t>
      </w:r>
      <w:r>
        <w:rPr>
          <w:szCs w:val="32"/>
          <w:u w:val="single"/>
        </w:rPr>
        <w:t>_</w:t>
      </w:r>
      <w:r>
        <w:rPr>
          <w:rFonts w:hint="eastAsia"/>
          <w:szCs w:val="32"/>
        </w:rPr>
        <w:t>台/套，计划新增单价100万元及以上的专用设备实有数</w:t>
      </w:r>
      <w:r>
        <w:rPr>
          <w:szCs w:val="32"/>
          <w:u w:val="single"/>
        </w:rPr>
        <w:t>_</w:t>
      </w:r>
      <w:r>
        <w:rPr>
          <w:rFonts w:hint="eastAsia"/>
          <w:szCs w:val="32"/>
          <w:u w:val="single"/>
          <w:lang w:val="en-US" w:eastAsia="zh-CN"/>
        </w:rPr>
        <w:t>0</w:t>
      </w:r>
      <w:r>
        <w:rPr>
          <w:szCs w:val="32"/>
          <w:u w:val="single"/>
        </w:rPr>
        <w:t>_</w:t>
      </w:r>
      <w:r>
        <w:rPr>
          <w:rFonts w:hint="eastAsia"/>
          <w:szCs w:val="32"/>
        </w:rPr>
        <w:t>台/套。</w:t>
      </w:r>
    </w:p>
    <w:p w14:paraId="0A7F210C">
      <w:pPr>
        <w:spacing w:line="540" w:lineRule="exact"/>
        <w:ind w:firstLine="640" w:firstLineChars="200"/>
        <w:rPr>
          <w:rFonts w:eastAsia="楷体"/>
          <w:szCs w:val="32"/>
        </w:rPr>
      </w:pPr>
      <w:r>
        <w:rPr>
          <w:rFonts w:hint="eastAsia" w:eastAsia="楷体"/>
          <w:szCs w:val="32"/>
        </w:rPr>
        <w:t>（三）项目支出绩效目标情况说明</w:t>
      </w:r>
    </w:p>
    <w:p w14:paraId="3153829E">
      <w:pPr>
        <w:ind w:firstLine="645"/>
        <w:rPr>
          <w:rFonts w:eastAsia="楷体"/>
          <w:szCs w:val="32"/>
        </w:rPr>
      </w:pPr>
      <w:r>
        <w:rPr>
          <w:rFonts w:hint="eastAsia" w:ascii="宋体" w:hAnsi="宋体"/>
        </w:rPr>
        <w:t>按照全面实施预算绩效管理的要求，结合本部门</w:t>
      </w:r>
      <w:r>
        <w:rPr>
          <w:rFonts w:hint="eastAsia"/>
          <w:szCs w:val="32"/>
        </w:rPr>
        <w:t>（乡镇）</w:t>
      </w:r>
      <w:r>
        <w:rPr>
          <w:rFonts w:hint="eastAsia" w:ascii="宋体" w:hAnsi="宋体"/>
        </w:rPr>
        <w:t>职能和重点工作，2025年确定</w:t>
      </w:r>
      <w:r>
        <w:rPr>
          <w:rFonts w:hint="eastAsia"/>
          <w:szCs w:val="32"/>
          <w:lang w:val="en-US" w:eastAsia="zh-CN"/>
        </w:rPr>
        <w:t>34</w:t>
      </w:r>
      <w:r>
        <w:rPr>
          <w:rFonts w:hint="eastAsia" w:ascii="宋体" w:hAnsi="宋体"/>
        </w:rPr>
        <w:t>个一级项目支出的绩效目标和指标向社会公开，涉及金额</w:t>
      </w:r>
      <w:r>
        <w:rPr>
          <w:rFonts w:hint="eastAsia" w:ascii="宋体" w:hAnsi="宋体"/>
          <w:u w:val="single"/>
          <w:lang w:val="en-US" w:eastAsia="zh-CN"/>
        </w:rPr>
        <w:t xml:space="preserve"> </w:t>
      </w:r>
      <w:r>
        <w:rPr>
          <w:rFonts w:hint="eastAsia"/>
          <w:szCs w:val="32"/>
          <w:u w:val="single"/>
          <w:lang w:val="en-US" w:eastAsia="zh-CN"/>
        </w:rPr>
        <w:t xml:space="preserve">583.01 </w:t>
      </w:r>
      <w:r>
        <w:rPr>
          <w:rFonts w:hint="eastAsia" w:ascii="宋体" w:hAnsi="宋体"/>
        </w:rPr>
        <w:t>万元。</w:t>
      </w:r>
    </w:p>
    <w:p w14:paraId="63B017A9">
      <w:pPr>
        <w:ind w:firstLine="645"/>
        <w:rPr>
          <w:rFonts w:eastAsia="楷体"/>
          <w:szCs w:val="32"/>
        </w:rPr>
      </w:pPr>
    </w:p>
    <w:p w14:paraId="55D86A09">
      <w:pPr>
        <w:spacing w:line="540" w:lineRule="exact"/>
        <w:ind w:firstLine="640" w:firstLineChars="200"/>
        <w:rPr>
          <w:rFonts w:eastAsia="楷体"/>
          <w:szCs w:val="32"/>
        </w:rPr>
      </w:pPr>
      <w:r>
        <w:rPr>
          <w:rFonts w:eastAsia="楷体"/>
          <w:szCs w:val="32"/>
        </w:rPr>
        <w:t>注：没有需要按规定说明情况的，直接表述为“本部门无______”，不得直接删除。</w:t>
      </w:r>
    </w:p>
    <w:p w14:paraId="34853494">
      <w:pPr>
        <w:ind w:firstLine="640" w:firstLineChars="200"/>
        <w:rPr>
          <w:rFonts w:hint="eastAsia" w:ascii="仿宋" w:hAnsi="仿宋" w:eastAsia="仿宋"/>
        </w:rPr>
      </w:pPr>
    </w:p>
    <w:p w14:paraId="64AD1F7E">
      <w:pPr>
        <w:ind w:firstLine="640" w:firstLineChars="200"/>
        <w:rPr>
          <w:rFonts w:hint="eastAsia" w:ascii="仿宋" w:hAnsi="仿宋" w:eastAsia="仿宋"/>
        </w:rPr>
      </w:pPr>
    </w:p>
    <w:p w14:paraId="5B505181">
      <w:pPr>
        <w:ind w:firstLine="640" w:firstLineChars="200"/>
        <w:jc w:val="center"/>
        <w:rPr>
          <w:rFonts w:eastAsia="黑体"/>
        </w:rPr>
      </w:pPr>
      <w:r>
        <w:rPr>
          <w:rFonts w:eastAsia="黑体"/>
        </w:rPr>
        <w:t>第四部分 名词解释</w:t>
      </w:r>
    </w:p>
    <w:p w14:paraId="4780FAA2">
      <w:pPr>
        <w:ind w:firstLine="640" w:firstLineChars="200"/>
        <w:jc w:val="center"/>
        <w:rPr>
          <w:rFonts w:eastAsia="黑体"/>
        </w:rPr>
      </w:pPr>
    </w:p>
    <w:p w14:paraId="604D9328">
      <w:pPr>
        <w:ind w:firstLine="640" w:firstLineChars="200"/>
        <w:rPr>
          <w:szCs w:val="32"/>
        </w:rPr>
      </w:pPr>
      <w:r>
        <w:rPr>
          <w:rFonts w:eastAsia="楷体"/>
          <w:szCs w:val="32"/>
        </w:rPr>
        <w:t>（一）一般公共预算拨款收入：</w:t>
      </w:r>
      <w:r>
        <w:rPr>
          <w:szCs w:val="32"/>
        </w:rPr>
        <w:t>指省级财政通过当年一般公共预算拨付的资金。</w:t>
      </w:r>
    </w:p>
    <w:p w14:paraId="04E176C1">
      <w:pPr>
        <w:ind w:firstLine="640" w:firstLineChars="200"/>
        <w:rPr>
          <w:szCs w:val="32"/>
        </w:rPr>
      </w:pPr>
      <w:r>
        <w:rPr>
          <w:rFonts w:eastAsia="楷体"/>
          <w:szCs w:val="32"/>
        </w:rPr>
        <w:t>（二）</w:t>
      </w:r>
      <w:r>
        <w:rPr>
          <w:rFonts w:hint="eastAsia" w:eastAsia="楷体"/>
          <w:szCs w:val="32"/>
        </w:rPr>
        <w:t>政府性基金预算拨款收入：</w:t>
      </w:r>
      <w:r>
        <w:rPr>
          <w:szCs w:val="32"/>
        </w:rPr>
        <w:t>指省级财政通过当年</w:t>
      </w:r>
      <w:r>
        <w:rPr>
          <w:rFonts w:hint="eastAsia"/>
          <w:szCs w:val="32"/>
        </w:rPr>
        <w:t>政府性基金</w:t>
      </w:r>
      <w:r>
        <w:rPr>
          <w:szCs w:val="32"/>
        </w:rPr>
        <w:t>预算拨付的资金。</w:t>
      </w:r>
    </w:p>
    <w:p w14:paraId="43F12C63">
      <w:pPr>
        <w:ind w:firstLine="640" w:firstLineChars="200"/>
        <w:rPr>
          <w:szCs w:val="32"/>
        </w:rPr>
      </w:pPr>
      <w:r>
        <w:rPr>
          <w:rFonts w:eastAsia="楷体"/>
          <w:szCs w:val="32"/>
        </w:rPr>
        <w:t>（</w:t>
      </w:r>
      <w:r>
        <w:rPr>
          <w:rFonts w:hint="eastAsia" w:eastAsia="楷体"/>
          <w:szCs w:val="32"/>
        </w:rPr>
        <w:t>三</w:t>
      </w:r>
      <w:r>
        <w:rPr>
          <w:rFonts w:eastAsia="楷体"/>
          <w:szCs w:val="32"/>
        </w:rPr>
        <w:t>）</w:t>
      </w:r>
      <w:r>
        <w:rPr>
          <w:rFonts w:hint="eastAsia" w:eastAsia="楷体"/>
          <w:szCs w:val="32"/>
        </w:rPr>
        <w:t>国有资本经营预算拨款收入：</w:t>
      </w:r>
      <w:r>
        <w:rPr>
          <w:szCs w:val="32"/>
        </w:rPr>
        <w:t>指省级财政通过当年</w:t>
      </w:r>
      <w:r>
        <w:rPr>
          <w:rFonts w:hint="eastAsia"/>
          <w:szCs w:val="32"/>
        </w:rPr>
        <w:t>国有资本经营</w:t>
      </w:r>
      <w:r>
        <w:rPr>
          <w:szCs w:val="32"/>
        </w:rPr>
        <w:t>预算拨付的资金。</w:t>
      </w:r>
    </w:p>
    <w:p w14:paraId="3FD8E9EC">
      <w:pPr>
        <w:ind w:firstLine="640"/>
        <w:rPr>
          <w:rFonts w:hint="eastAsia"/>
          <w:szCs w:val="32"/>
        </w:rPr>
      </w:pPr>
      <w:r>
        <w:rPr>
          <w:rFonts w:eastAsia="楷体"/>
          <w:szCs w:val="32"/>
        </w:rPr>
        <w:t>（</w:t>
      </w:r>
      <w:r>
        <w:rPr>
          <w:rFonts w:hint="eastAsia" w:eastAsia="楷体"/>
          <w:szCs w:val="32"/>
        </w:rPr>
        <w:t>四</w:t>
      </w:r>
      <w:r>
        <w:rPr>
          <w:rFonts w:eastAsia="楷体"/>
          <w:szCs w:val="32"/>
        </w:rPr>
        <w:t>）</w:t>
      </w:r>
      <w:r>
        <w:rPr>
          <w:rFonts w:hint="eastAsia" w:eastAsia="楷体"/>
          <w:szCs w:val="32"/>
        </w:rPr>
        <w:t>财政专户管理资金收入</w:t>
      </w:r>
      <w:r>
        <w:rPr>
          <w:rFonts w:eastAsia="楷体"/>
          <w:szCs w:val="32"/>
        </w:rPr>
        <w:t>：</w:t>
      </w:r>
      <w:r>
        <w:rPr>
          <w:rFonts w:hint="eastAsia"/>
          <w:szCs w:val="32"/>
        </w:rPr>
        <w:t>指未纳入预算并实行财政专户管理的资金收入。</w:t>
      </w:r>
    </w:p>
    <w:p w14:paraId="2C68FF2F">
      <w:pPr>
        <w:ind w:firstLine="640"/>
        <w:rPr>
          <w:szCs w:val="32"/>
        </w:rPr>
      </w:pPr>
      <w:r>
        <w:rPr>
          <w:rFonts w:hint="eastAsia" w:eastAsia="楷体"/>
          <w:szCs w:val="32"/>
        </w:rPr>
        <w:t>（五）</w:t>
      </w:r>
      <w:r>
        <w:rPr>
          <w:rFonts w:eastAsia="楷体"/>
          <w:szCs w:val="32"/>
        </w:rPr>
        <w:t>事业收入：</w:t>
      </w:r>
      <w:r>
        <w:rPr>
          <w:szCs w:val="32"/>
        </w:rPr>
        <w:t>指事业单位开展专业业务活动及辅助活动所取得的收入。</w:t>
      </w:r>
    </w:p>
    <w:p w14:paraId="5D75A60C">
      <w:pPr>
        <w:ind w:firstLine="640"/>
        <w:rPr>
          <w:rFonts w:hint="eastAsia"/>
          <w:szCs w:val="32"/>
        </w:rPr>
      </w:pPr>
      <w:r>
        <w:rPr>
          <w:rFonts w:eastAsia="楷体"/>
          <w:szCs w:val="32"/>
        </w:rPr>
        <w:t>（</w:t>
      </w:r>
      <w:r>
        <w:rPr>
          <w:rFonts w:hint="eastAsia" w:eastAsia="楷体"/>
          <w:szCs w:val="32"/>
        </w:rPr>
        <w:t>六</w:t>
      </w:r>
      <w:r>
        <w:rPr>
          <w:rFonts w:eastAsia="楷体"/>
          <w:szCs w:val="32"/>
        </w:rPr>
        <w:t>）</w:t>
      </w:r>
      <w:r>
        <w:rPr>
          <w:rFonts w:hint="eastAsia" w:eastAsia="楷体"/>
          <w:szCs w:val="32"/>
        </w:rPr>
        <w:t>上级补助收入：</w:t>
      </w:r>
      <w:r>
        <w:rPr>
          <w:rFonts w:hint="eastAsia"/>
          <w:szCs w:val="32"/>
        </w:rPr>
        <w:t>指预算单位从主管部门或上级单位取得的非财政拨款补助收入。</w:t>
      </w:r>
    </w:p>
    <w:p w14:paraId="3E979DDD">
      <w:pPr>
        <w:ind w:firstLine="640"/>
        <w:rPr>
          <w:rFonts w:hint="eastAsia"/>
          <w:szCs w:val="32"/>
        </w:rPr>
      </w:pPr>
      <w:r>
        <w:rPr>
          <w:rFonts w:eastAsia="楷体"/>
          <w:szCs w:val="32"/>
        </w:rPr>
        <w:t>（</w:t>
      </w:r>
      <w:r>
        <w:rPr>
          <w:rFonts w:hint="eastAsia" w:eastAsia="楷体"/>
          <w:szCs w:val="32"/>
        </w:rPr>
        <w:t>七</w:t>
      </w:r>
      <w:r>
        <w:rPr>
          <w:rFonts w:eastAsia="楷体"/>
          <w:szCs w:val="32"/>
        </w:rPr>
        <w:t>）</w:t>
      </w:r>
      <w:r>
        <w:rPr>
          <w:rFonts w:hint="eastAsia" w:eastAsia="楷体"/>
          <w:szCs w:val="32"/>
        </w:rPr>
        <w:t>附属单位上缴收入：</w:t>
      </w:r>
      <w:r>
        <w:rPr>
          <w:rFonts w:hint="eastAsia"/>
          <w:szCs w:val="32"/>
        </w:rPr>
        <w:t>指本单位所属下级单位（包含独立核算和非独立核算的，相关支出纳入和未纳入部门预算的下级单位）上缴给本单位的全部收入（包括下级事业单位上缴的事业收入、其他收入和下级企业单位上缴的利润等）。</w:t>
      </w:r>
    </w:p>
    <w:p w14:paraId="70B41F94">
      <w:pPr>
        <w:ind w:firstLine="640"/>
        <w:rPr>
          <w:szCs w:val="32"/>
        </w:rPr>
      </w:pPr>
      <w:r>
        <w:rPr>
          <w:rFonts w:eastAsia="楷体"/>
          <w:szCs w:val="32"/>
        </w:rPr>
        <w:t>（</w:t>
      </w:r>
      <w:r>
        <w:rPr>
          <w:rFonts w:hint="eastAsia" w:eastAsia="楷体"/>
          <w:szCs w:val="32"/>
        </w:rPr>
        <w:t>八</w:t>
      </w:r>
      <w:r>
        <w:rPr>
          <w:rFonts w:eastAsia="楷体"/>
          <w:szCs w:val="32"/>
        </w:rPr>
        <w:t>）事业单位经营收入：</w:t>
      </w:r>
      <w:r>
        <w:rPr>
          <w:szCs w:val="32"/>
        </w:rPr>
        <w:t>指事业单位在专业业务活动及其辅助活动之外开展非独立核算经营活动取得的收入。</w:t>
      </w:r>
    </w:p>
    <w:p w14:paraId="7D55BC64">
      <w:pPr>
        <w:ind w:firstLine="640"/>
        <w:rPr>
          <w:rFonts w:eastAsia="仿宋"/>
          <w:szCs w:val="32"/>
        </w:rPr>
      </w:pPr>
      <w:r>
        <w:rPr>
          <w:rFonts w:eastAsia="楷体"/>
          <w:szCs w:val="32"/>
        </w:rPr>
        <w:t>（</w:t>
      </w:r>
      <w:r>
        <w:rPr>
          <w:rFonts w:hint="eastAsia" w:eastAsia="楷体"/>
          <w:szCs w:val="32"/>
        </w:rPr>
        <w:t>九</w:t>
      </w:r>
      <w:r>
        <w:rPr>
          <w:rFonts w:eastAsia="楷体"/>
          <w:szCs w:val="32"/>
        </w:rPr>
        <w:t>）其他收入：</w:t>
      </w:r>
      <w:r>
        <w:rPr>
          <w:szCs w:val="32"/>
        </w:rPr>
        <w:t>指除上述“一般公共预算拨款收入”、</w:t>
      </w:r>
      <w:r>
        <w:rPr>
          <w:rFonts w:hint="eastAsia"/>
          <w:szCs w:val="32"/>
        </w:rPr>
        <w:t>“政府性基金预算拨款收入”、</w:t>
      </w:r>
      <w:r>
        <w:rPr>
          <w:szCs w:val="32"/>
        </w:rPr>
        <w:t>“事业收入”、“事业单位经营收入”等以外的收入。</w:t>
      </w:r>
    </w:p>
    <w:p w14:paraId="5909CFDA">
      <w:pPr>
        <w:ind w:firstLine="640"/>
        <w:rPr>
          <w:szCs w:val="32"/>
        </w:rPr>
      </w:pPr>
      <w:r>
        <w:rPr>
          <w:rFonts w:eastAsia="楷体"/>
          <w:szCs w:val="32"/>
        </w:rPr>
        <w:t>（</w:t>
      </w:r>
      <w:r>
        <w:rPr>
          <w:rFonts w:hint="eastAsia" w:eastAsia="楷体"/>
          <w:szCs w:val="32"/>
        </w:rPr>
        <w:t>十</w:t>
      </w:r>
      <w:r>
        <w:rPr>
          <w:rFonts w:eastAsia="楷体"/>
          <w:szCs w:val="32"/>
        </w:rPr>
        <w:t>）用事业基金弥补收支差额：</w:t>
      </w:r>
      <w:r>
        <w:rPr>
          <w:szCs w:val="32"/>
        </w:rPr>
        <w:t>指事业单位在预计当年的“一般公共预算拨款收入”、</w:t>
      </w:r>
      <w:r>
        <w:rPr>
          <w:rFonts w:hint="eastAsia"/>
          <w:szCs w:val="32"/>
        </w:rPr>
        <w:t>“政府性基金预算拨款收入”、</w:t>
      </w:r>
      <w:r>
        <w:rPr>
          <w:szCs w:val="32"/>
        </w:rPr>
        <w:t>“事业收入”、“事业单位经营收入”、“其他收入”不足以安排当年支出的情况下，使用以前年度积累的事业基金（事业单位当年收支相抵后按国家规定提取、用于弥补以后年度收支差额的基金）弥补本年度收支缺口的资金。</w:t>
      </w:r>
    </w:p>
    <w:p w14:paraId="2F5D5398">
      <w:pPr>
        <w:ind w:firstLine="640"/>
        <w:rPr>
          <w:szCs w:val="32"/>
        </w:rPr>
      </w:pPr>
      <w:r>
        <w:rPr>
          <w:rFonts w:eastAsia="楷体"/>
          <w:szCs w:val="32"/>
        </w:rPr>
        <w:t>（十</w:t>
      </w:r>
      <w:r>
        <w:rPr>
          <w:rFonts w:hint="eastAsia" w:eastAsia="楷体"/>
          <w:szCs w:val="32"/>
        </w:rPr>
        <w:t>一</w:t>
      </w:r>
      <w:r>
        <w:rPr>
          <w:rFonts w:eastAsia="楷体"/>
          <w:szCs w:val="32"/>
        </w:rPr>
        <w:t>）上年结转：</w:t>
      </w:r>
      <w:r>
        <w:rPr>
          <w:szCs w:val="32"/>
        </w:rPr>
        <w:t>指以前年度尚未完成、结转到本年仍按原规定用途继续使用的资金。</w:t>
      </w:r>
    </w:p>
    <w:p w14:paraId="75A4518E">
      <w:pPr>
        <w:ind w:firstLine="640"/>
        <w:rPr>
          <w:szCs w:val="32"/>
        </w:rPr>
      </w:pPr>
      <w:r>
        <w:rPr>
          <w:rFonts w:eastAsia="楷体"/>
          <w:szCs w:val="32"/>
        </w:rPr>
        <w:t>（十二）结转下年：</w:t>
      </w:r>
      <w:r>
        <w:rPr>
          <w:szCs w:val="32"/>
        </w:rPr>
        <w:t>指以前年度预算安排、因客观条件发生变化无法按原计划实施，需延迟到以后年度按原规定用途继续使用的资金。</w:t>
      </w:r>
    </w:p>
    <w:p w14:paraId="573A54A8">
      <w:pPr>
        <w:ind w:firstLine="640"/>
        <w:rPr>
          <w:szCs w:val="32"/>
        </w:rPr>
      </w:pPr>
      <w:r>
        <w:rPr>
          <w:rFonts w:eastAsia="楷体"/>
          <w:szCs w:val="32"/>
        </w:rPr>
        <w:t>（十三）基本支出：</w:t>
      </w:r>
      <w:r>
        <w:rPr>
          <w:szCs w:val="32"/>
        </w:rPr>
        <w:t>指为保障机构正常运转、完成日常工作任务而发生的人员支出和公用支出。</w:t>
      </w:r>
    </w:p>
    <w:p w14:paraId="187930B1">
      <w:pPr>
        <w:ind w:firstLine="640"/>
        <w:rPr>
          <w:szCs w:val="32"/>
        </w:rPr>
      </w:pPr>
      <w:r>
        <w:rPr>
          <w:rFonts w:eastAsia="楷体"/>
          <w:szCs w:val="32"/>
        </w:rPr>
        <w:t>（十</w:t>
      </w:r>
      <w:r>
        <w:rPr>
          <w:rFonts w:hint="eastAsia" w:eastAsia="楷体"/>
          <w:szCs w:val="32"/>
        </w:rPr>
        <w:t>四</w:t>
      </w:r>
      <w:r>
        <w:rPr>
          <w:rFonts w:eastAsia="楷体"/>
          <w:szCs w:val="32"/>
        </w:rPr>
        <w:t>）项目支出：</w:t>
      </w:r>
      <w:r>
        <w:rPr>
          <w:szCs w:val="32"/>
        </w:rPr>
        <w:t>指在基本支出之外为完成特定行政任务和事业发展目标所发生的支出。</w:t>
      </w:r>
    </w:p>
    <w:p w14:paraId="122676B0">
      <w:pPr>
        <w:ind w:firstLine="640"/>
        <w:rPr>
          <w:szCs w:val="32"/>
        </w:rPr>
      </w:pPr>
      <w:r>
        <w:rPr>
          <w:rFonts w:eastAsia="楷体"/>
          <w:szCs w:val="32"/>
        </w:rPr>
        <w:t>（十</w:t>
      </w:r>
      <w:r>
        <w:rPr>
          <w:rFonts w:hint="eastAsia" w:eastAsia="楷体"/>
          <w:szCs w:val="32"/>
        </w:rPr>
        <w:t>五</w:t>
      </w:r>
      <w:r>
        <w:rPr>
          <w:rFonts w:eastAsia="楷体"/>
          <w:szCs w:val="32"/>
        </w:rPr>
        <w:t>）上缴上级支出：</w:t>
      </w:r>
      <w:r>
        <w:rPr>
          <w:szCs w:val="32"/>
        </w:rPr>
        <w:t>指附属单位上缴上级的支出。</w:t>
      </w:r>
    </w:p>
    <w:p w14:paraId="67F54E71">
      <w:pPr>
        <w:ind w:firstLine="640"/>
        <w:rPr>
          <w:szCs w:val="32"/>
        </w:rPr>
      </w:pPr>
      <w:r>
        <w:rPr>
          <w:rFonts w:eastAsia="楷体"/>
          <w:szCs w:val="32"/>
        </w:rPr>
        <w:t>（十</w:t>
      </w:r>
      <w:r>
        <w:rPr>
          <w:rFonts w:hint="eastAsia" w:eastAsia="楷体"/>
          <w:szCs w:val="32"/>
        </w:rPr>
        <w:t>六</w:t>
      </w:r>
      <w:r>
        <w:rPr>
          <w:rFonts w:eastAsia="楷体"/>
          <w:szCs w:val="32"/>
        </w:rPr>
        <w:t>）事业单位经营支出：</w:t>
      </w:r>
      <w:r>
        <w:rPr>
          <w:szCs w:val="32"/>
        </w:rPr>
        <w:t>指事业单位在专业业务活动及其辅助活动之外开展非独立核算经营活动发生的支出。</w:t>
      </w:r>
    </w:p>
    <w:p w14:paraId="16119854">
      <w:pPr>
        <w:ind w:firstLine="640"/>
        <w:rPr>
          <w:szCs w:val="32"/>
        </w:rPr>
      </w:pPr>
      <w:r>
        <w:rPr>
          <w:rFonts w:eastAsia="楷体"/>
          <w:szCs w:val="32"/>
        </w:rPr>
        <w:t>（十</w:t>
      </w:r>
      <w:r>
        <w:rPr>
          <w:rFonts w:hint="eastAsia" w:eastAsia="楷体"/>
          <w:szCs w:val="32"/>
        </w:rPr>
        <w:t>七</w:t>
      </w:r>
      <w:r>
        <w:rPr>
          <w:rFonts w:eastAsia="楷体"/>
          <w:szCs w:val="32"/>
        </w:rPr>
        <w:t>）对附属单位补助支出：</w:t>
      </w:r>
      <w:r>
        <w:rPr>
          <w:szCs w:val="32"/>
        </w:rPr>
        <w:t>指对附属单位补助发生的支出。</w:t>
      </w:r>
    </w:p>
    <w:p w14:paraId="02C94B47">
      <w:pPr>
        <w:ind w:firstLine="640"/>
        <w:rPr>
          <w:szCs w:val="32"/>
        </w:rPr>
      </w:pPr>
      <w:r>
        <w:rPr>
          <w:rFonts w:eastAsia="楷体"/>
          <w:szCs w:val="32"/>
        </w:rPr>
        <w:t>（十</w:t>
      </w:r>
      <w:r>
        <w:rPr>
          <w:rFonts w:hint="eastAsia" w:eastAsia="楷体"/>
          <w:szCs w:val="32"/>
        </w:rPr>
        <w:t>八</w:t>
      </w:r>
      <w:r>
        <w:rPr>
          <w:rFonts w:eastAsia="楷体"/>
          <w:szCs w:val="32"/>
        </w:rPr>
        <w:t>）“三公”经费：</w:t>
      </w:r>
      <w:r>
        <w:rPr>
          <w:szCs w:val="32"/>
        </w:rPr>
        <w:t>纳入财政预决算管理的“三公”经费，是指部门用财政拨款安排的因公出国（境）费、公务用车购置及运行费和公务接待费。其中，因公出国（境）费反映单位公务出国（境）费的国际旅游、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ABC1CC7">
      <w:pPr>
        <w:ind w:firstLine="640"/>
        <w:rPr>
          <w:szCs w:val="32"/>
        </w:rPr>
      </w:pPr>
      <w:r>
        <w:rPr>
          <w:rFonts w:eastAsia="楷体"/>
          <w:szCs w:val="32"/>
        </w:rPr>
        <w:t>（十</w:t>
      </w:r>
      <w:r>
        <w:rPr>
          <w:rFonts w:hint="eastAsia" w:eastAsia="楷体"/>
          <w:szCs w:val="32"/>
        </w:rPr>
        <w:t>九</w:t>
      </w:r>
      <w:r>
        <w:rPr>
          <w:rFonts w:eastAsia="楷体"/>
          <w:szCs w:val="32"/>
        </w:rPr>
        <w:t>）机关运行经费：</w:t>
      </w:r>
      <w:r>
        <w:rPr>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61AD384A">
      <w:pPr>
        <w:widowControl/>
        <w:ind w:firstLine="566" w:firstLineChars="177"/>
        <w:jc w:val="left"/>
        <w:rPr>
          <w:rFonts w:hint="eastAsia" w:ascii="楷体_GB2312" w:eastAsia="楷体_GB2312"/>
          <w:color w:val="000000"/>
          <w:kern w:val="0"/>
          <w:sz w:val="24"/>
          <w:szCs w:val="24"/>
        </w:rPr>
      </w:pPr>
      <w:r>
        <w:rPr>
          <w:rFonts w:eastAsia="楷体"/>
          <w:szCs w:val="32"/>
        </w:rPr>
        <w:t>（</w:t>
      </w:r>
      <w:r>
        <w:rPr>
          <w:rFonts w:hint="eastAsia" w:eastAsia="楷体"/>
          <w:szCs w:val="32"/>
        </w:rPr>
        <w:t>二十</w:t>
      </w:r>
      <w:r>
        <w:rPr>
          <w:rFonts w:eastAsia="楷体"/>
          <w:szCs w:val="32"/>
        </w:rPr>
        <w:t>）</w:t>
      </w:r>
      <w:r>
        <w:rPr>
          <w:rFonts w:hint="eastAsia" w:eastAsia="楷体"/>
          <w:szCs w:val="32"/>
        </w:rPr>
        <w:t>项目支出绩效目标：</w:t>
      </w:r>
      <w:r>
        <w:rPr>
          <w:rFonts w:hint="eastAsia"/>
        </w:rPr>
        <w:t>项目支出绩效目标是指部门预算安排的项目支出在一定期限内预期达到的产出和效果。</w:t>
      </w:r>
    </w:p>
    <w:sectPr>
      <w:headerReference r:id="rId3" w:type="default"/>
      <w:footerReference r:id="rId5" w:type="default"/>
      <w:headerReference r:id="rId4" w:type="even"/>
      <w:footerReference r:id="rId6" w:type="even"/>
      <w:type w:val="evenPage"/>
      <w:pgSz w:w="11907" w:h="16840"/>
      <w:pgMar w:top="2041" w:right="1588" w:bottom="2041" w:left="1588" w:header="851" w:footer="1588" w:gutter="0"/>
      <w:pgNumType w:start="0"/>
      <w:cols w:space="720" w:num="1"/>
      <w:titlePg/>
      <w:docGrid w:type="lines" w:linePitch="574" w:charSpace="-16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10" w:usb3="00000000" w:csb0="00040000" w:csb1="00000000"/>
  </w:font>
  <w:font w:name="方正小标宋简体">
    <w:altName w:val="Arial Unicode MS"/>
    <w:panose1 w:val="03000509000000000000"/>
    <w:charset w:val="86"/>
    <w:family w:val="script"/>
    <w:pitch w:val="default"/>
    <w:sig w:usb0="00000001" w:usb1="080E0000" w:usb2="00000010" w:usb3="00000000" w:csb0="00040000" w:csb1="00000000"/>
  </w:font>
  <w:font w:name="楷体_GB2312">
    <w:altName w:val="楷体"/>
    <w:panose1 w:val="02010609030101010101"/>
    <w:charset w:val="86"/>
    <w:family w:val="modern"/>
    <w:pitch w:val="default"/>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55FE5">
    <w:pPr>
      <w:pStyle w:val="6"/>
      <w:framePr w:wrap="around" w:vAnchor="text" w:hAnchor="page" w:x="5372" w:y="-73"/>
      <w:rPr>
        <w:rStyle w:val="12"/>
        <w:sz w:val="28"/>
      </w:rPr>
    </w:pPr>
    <w:r>
      <w:rPr>
        <w:rStyle w:val="12"/>
        <w:rFonts w:hint="eastAsia"/>
        <w:sz w:val="28"/>
      </w:rPr>
      <w:t>—</w:t>
    </w:r>
    <w:r>
      <w:rPr>
        <w:sz w:val="28"/>
      </w:rPr>
      <w:fldChar w:fldCharType="begin"/>
    </w:r>
    <w:r>
      <w:rPr>
        <w:rStyle w:val="12"/>
        <w:sz w:val="28"/>
      </w:rPr>
      <w:instrText xml:space="preserve">PAGE  </w:instrText>
    </w:r>
    <w:r>
      <w:rPr>
        <w:sz w:val="28"/>
      </w:rPr>
      <w:fldChar w:fldCharType="separate"/>
    </w:r>
    <w:r>
      <w:rPr>
        <w:rStyle w:val="12"/>
        <w:sz w:val="28"/>
        <w:lang/>
      </w:rPr>
      <w:t>2</w:t>
    </w:r>
    <w:r>
      <w:rPr>
        <w:sz w:val="28"/>
      </w:rPr>
      <w:fldChar w:fldCharType="end"/>
    </w:r>
    <w:r>
      <w:rPr>
        <w:rStyle w:val="12"/>
        <w:rFonts w:hint="eastAsia"/>
        <w:sz w:val="28"/>
      </w:rPr>
      <w:t>—</w:t>
    </w:r>
  </w:p>
  <w:p w14:paraId="2709B2C2">
    <w:pPr>
      <w:pStyle w:val="6"/>
      <w:framePr w:wrap="around" w:vAnchor="text" w:hAnchor="margin" w:xAlign="center" w:y="1"/>
      <w:ind w:right="360"/>
      <w:rPr>
        <w:rStyle w:val="12"/>
      </w:rPr>
    </w:pPr>
  </w:p>
  <w:p w14:paraId="732EA87D">
    <w:pPr>
      <w:pStyle w:val="6"/>
      <w:tabs>
        <w:tab w:val="left" w:pos="5124"/>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FD9EA">
    <w:pPr>
      <w:pStyle w:val="6"/>
      <w:framePr w:wrap="around" w:vAnchor="text" w:hAnchor="margin" w:xAlign="right" w:y="1"/>
      <w:rPr>
        <w:rStyle w:val="12"/>
      </w:rPr>
    </w:pPr>
    <w:r>
      <w:fldChar w:fldCharType="begin"/>
    </w:r>
    <w:r>
      <w:rPr>
        <w:rStyle w:val="12"/>
      </w:rPr>
      <w:instrText xml:space="preserve">PAGE  </w:instrText>
    </w:r>
    <w:r>
      <w:fldChar w:fldCharType="separate"/>
    </w:r>
    <w:r>
      <w:rPr>
        <w:rStyle w:val="12"/>
      </w:rPr>
      <w:t>2</w:t>
    </w:r>
    <w:r>
      <w:fldChar w:fldCharType="end"/>
    </w:r>
  </w:p>
  <w:p w14:paraId="7D284FBB">
    <w:pPr>
      <w:pStyle w:val="6"/>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C174E8">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39E11">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156"/>
  <w:drawingGridVerticalSpacing w:val="287"/>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35"/>
    <w:rsid w:val="00000A45"/>
    <w:rsid w:val="00004B0E"/>
    <w:rsid w:val="0001328E"/>
    <w:rsid w:val="000153B7"/>
    <w:rsid w:val="00023B8A"/>
    <w:rsid w:val="00035379"/>
    <w:rsid w:val="00040BE9"/>
    <w:rsid w:val="000523D1"/>
    <w:rsid w:val="00052DFC"/>
    <w:rsid w:val="00053492"/>
    <w:rsid w:val="00055A06"/>
    <w:rsid w:val="00064101"/>
    <w:rsid w:val="00070418"/>
    <w:rsid w:val="00071E32"/>
    <w:rsid w:val="000B3850"/>
    <w:rsid w:val="000B51F6"/>
    <w:rsid w:val="000C5959"/>
    <w:rsid w:val="000D057D"/>
    <w:rsid w:val="000D39BF"/>
    <w:rsid w:val="000D73ED"/>
    <w:rsid w:val="000E4C96"/>
    <w:rsid w:val="000E59AC"/>
    <w:rsid w:val="000E6C5E"/>
    <w:rsid w:val="000E7AD1"/>
    <w:rsid w:val="000F4550"/>
    <w:rsid w:val="00101943"/>
    <w:rsid w:val="001066CA"/>
    <w:rsid w:val="001340D0"/>
    <w:rsid w:val="00134A59"/>
    <w:rsid w:val="00171458"/>
    <w:rsid w:val="00172A27"/>
    <w:rsid w:val="0018063D"/>
    <w:rsid w:val="001906EC"/>
    <w:rsid w:val="00190BAC"/>
    <w:rsid w:val="001940C0"/>
    <w:rsid w:val="001B10EB"/>
    <w:rsid w:val="001B1B9D"/>
    <w:rsid w:val="001C72DD"/>
    <w:rsid w:val="001C7387"/>
    <w:rsid w:val="001D61CB"/>
    <w:rsid w:val="001E23A2"/>
    <w:rsid w:val="0020129C"/>
    <w:rsid w:val="00201C1D"/>
    <w:rsid w:val="00202084"/>
    <w:rsid w:val="00211945"/>
    <w:rsid w:val="002148AC"/>
    <w:rsid w:val="002168BC"/>
    <w:rsid w:val="00223053"/>
    <w:rsid w:val="002272C7"/>
    <w:rsid w:val="002339D6"/>
    <w:rsid w:val="002435BA"/>
    <w:rsid w:val="002478B0"/>
    <w:rsid w:val="00254B43"/>
    <w:rsid w:val="00263000"/>
    <w:rsid w:val="00271B8D"/>
    <w:rsid w:val="00271ED3"/>
    <w:rsid w:val="0027222F"/>
    <w:rsid w:val="00273476"/>
    <w:rsid w:val="0027495E"/>
    <w:rsid w:val="00274B4D"/>
    <w:rsid w:val="00276F47"/>
    <w:rsid w:val="00277581"/>
    <w:rsid w:val="00277F89"/>
    <w:rsid w:val="00296767"/>
    <w:rsid w:val="00297AEB"/>
    <w:rsid w:val="002A1842"/>
    <w:rsid w:val="002A66AC"/>
    <w:rsid w:val="002A750C"/>
    <w:rsid w:val="002B238D"/>
    <w:rsid w:val="002B563A"/>
    <w:rsid w:val="002D2357"/>
    <w:rsid w:val="002D7D3F"/>
    <w:rsid w:val="002E0C3C"/>
    <w:rsid w:val="002E0F14"/>
    <w:rsid w:val="002E36BB"/>
    <w:rsid w:val="002F427D"/>
    <w:rsid w:val="002F4299"/>
    <w:rsid w:val="002F51F2"/>
    <w:rsid w:val="00301C47"/>
    <w:rsid w:val="00301DE8"/>
    <w:rsid w:val="00303AEA"/>
    <w:rsid w:val="00306FFA"/>
    <w:rsid w:val="00307FC7"/>
    <w:rsid w:val="00312AF7"/>
    <w:rsid w:val="003254F5"/>
    <w:rsid w:val="003274D1"/>
    <w:rsid w:val="00331BA3"/>
    <w:rsid w:val="00344DCA"/>
    <w:rsid w:val="003456BE"/>
    <w:rsid w:val="003603FD"/>
    <w:rsid w:val="0036161D"/>
    <w:rsid w:val="00364069"/>
    <w:rsid w:val="00381CD5"/>
    <w:rsid w:val="00391CD4"/>
    <w:rsid w:val="00397118"/>
    <w:rsid w:val="003A70BA"/>
    <w:rsid w:val="003B5033"/>
    <w:rsid w:val="003B64B6"/>
    <w:rsid w:val="003B6889"/>
    <w:rsid w:val="003B7D9C"/>
    <w:rsid w:val="003C6659"/>
    <w:rsid w:val="003D295C"/>
    <w:rsid w:val="003D7A9E"/>
    <w:rsid w:val="003F0776"/>
    <w:rsid w:val="003F53AA"/>
    <w:rsid w:val="003F542B"/>
    <w:rsid w:val="00424548"/>
    <w:rsid w:val="00430D0E"/>
    <w:rsid w:val="00447805"/>
    <w:rsid w:val="0046304D"/>
    <w:rsid w:val="00467315"/>
    <w:rsid w:val="0047053B"/>
    <w:rsid w:val="004730DD"/>
    <w:rsid w:val="00495967"/>
    <w:rsid w:val="00495F3C"/>
    <w:rsid w:val="004A2AD5"/>
    <w:rsid w:val="004A2E84"/>
    <w:rsid w:val="004A67D0"/>
    <w:rsid w:val="004B2D70"/>
    <w:rsid w:val="004C1DDB"/>
    <w:rsid w:val="004D301D"/>
    <w:rsid w:val="004D7B0C"/>
    <w:rsid w:val="004F250D"/>
    <w:rsid w:val="004F7230"/>
    <w:rsid w:val="005100B5"/>
    <w:rsid w:val="005150F8"/>
    <w:rsid w:val="00540757"/>
    <w:rsid w:val="005414F9"/>
    <w:rsid w:val="005466FA"/>
    <w:rsid w:val="00546E63"/>
    <w:rsid w:val="00553E84"/>
    <w:rsid w:val="005563D3"/>
    <w:rsid w:val="00556BE5"/>
    <w:rsid w:val="00574A6D"/>
    <w:rsid w:val="00574E4C"/>
    <w:rsid w:val="00577D1F"/>
    <w:rsid w:val="0058656A"/>
    <w:rsid w:val="0058758F"/>
    <w:rsid w:val="0059150F"/>
    <w:rsid w:val="005946A1"/>
    <w:rsid w:val="00595A9B"/>
    <w:rsid w:val="005A1F81"/>
    <w:rsid w:val="005B43F5"/>
    <w:rsid w:val="005B60A8"/>
    <w:rsid w:val="005C1B49"/>
    <w:rsid w:val="005C54ED"/>
    <w:rsid w:val="005E5BB9"/>
    <w:rsid w:val="00603059"/>
    <w:rsid w:val="00604009"/>
    <w:rsid w:val="00615C58"/>
    <w:rsid w:val="00616258"/>
    <w:rsid w:val="00620BB4"/>
    <w:rsid w:val="0063534D"/>
    <w:rsid w:val="00635490"/>
    <w:rsid w:val="00641F1E"/>
    <w:rsid w:val="00655CA5"/>
    <w:rsid w:val="00676CB0"/>
    <w:rsid w:val="00680212"/>
    <w:rsid w:val="00682CB0"/>
    <w:rsid w:val="006834A4"/>
    <w:rsid w:val="0069559A"/>
    <w:rsid w:val="00695641"/>
    <w:rsid w:val="006A12E7"/>
    <w:rsid w:val="006A33C1"/>
    <w:rsid w:val="006A463E"/>
    <w:rsid w:val="006B6946"/>
    <w:rsid w:val="006C4331"/>
    <w:rsid w:val="006D1D9E"/>
    <w:rsid w:val="006E65CF"/>
    <w:rsid w:val="006E6CC6"/>
    <w:rsid w:val="006F71A6"/>
    <w:rsid w:val="0071234C"/>
    <w:rsid w:val="00714C06"/>
    <w:rsid w:val="00726B30"/>
    <w:rsid w:val="00726D6E"/>
    <w:rsid w:val="00727251"/>
    <w:rsid w:val="00731CBC"/>
    <w:rsid w:val="00742267"/>
    <w:rsid w:val="00777A8E"/>
    <w:rsid w:val="00786000"/>
    <w:rsid w:val="00792046"/>
    <w:rsid w:val="00793801"/>
    <w:rsid w:val="00796446"/>
    <w:rsid w:val="007970F8"/>
    <w:rsid w:val="007A5F3F"/>
    <w:rsid w:val="007B2139"/>
    <w:rsid w:val="007C5BCF"/>
    <w:rsid w:val="007D2B47"/>
    <w:rsid w:val="007E1F0F"/>
    <w:rsid w:val="007F19B1"/>
    <w:rsid w:val="007F2865"/>
    <w:rsid w:val="00800B8C"/>
    <w:rsid w:val="00806587"/>
    <w:rsid w:val="0081310C"/>
    <w:rsid w:val="00813427"/>
    <w:rsid w:val="0082043E"/>
    <w:rsid w:val="00821F29"/>
    <w:rsid w:val="00836148"/>
    <w:rsid w:val="00840837"/>
    <w:rsid w:val="00850D68"/>
    <w:rsid w:val="008539A8"/>
    <w:rsid w:val="0086333E"/>
    <w:rsid w:val="008655C3"/>
    <w:rsid w:val="00866082"/>
    <w:rsid w:val="008711E9"/>
    <w:rsid w:val="008820A8"/>
    <w:rsid w:val="008834C0"/>
    <w:rsid w:val="00890896"/>
    <w:rsid w:val="008A74CD"/>
    <w:rsid w:val="008C08BB"/>
    <w:rsid w:val="008F20F1"/>
    <w:rsid w:val="00902707"/>
    <w:rsid w:val="009051DE"/>
    <w:rsid w:val="0091688F"/>
    <w:rsid w:val="00923E1C"/>
    <w:rsid w:val="00925E8A"/>
    <w:rsid w:val="00927443"/>
    <w:rsid w:val="00934656"/>
    <w:rsid w:val="00941E4F"/>
    <w:rsid w:val="009424A9"/>
    <w:rsid w:val="00942D35"/>
    <w:rsid w:val="0095392C"/>
    <w:rsid w:val="009544D1"/>
    <w:rsid w:val="00961633"/>
    <w:rsid w:val="0096396B"/>
    <w:rsid w:val="009641FB"/>
    <w:rsid w:val="009719BB"/>
    <w:rsid w:val="00975424"/>
    <w:rsid w:val="0098663A"/>
    <w:rsid w:val="00991CD1"/>
    <w:rsid w:val="00992563"/>
    <w:rsid w:val="00995C5D"/>
    <w:rsid w:val="009A1D0F"/>
    <w:rsid w:val="009A27FE"/>
    <w:rsid w:val="009A2F50"/>
    <w:rsid w:val="009A7199"/>
    <w:rsid w:val="009D76D2"/>
    <w:rsid w:val="009E1C84"/>
    <w:rsid w:val="009E4F28"/>
    <w:rsid w:val="009F0474"/>
    <w:rsid w:val="00A10869"/>
    <w:rsid w:val="00A12175"/>
    <w:rsid w:val="00A15A89"/>
    <w:rsid w:val="00A17181"/>
    <w:rsid w:val="00A27D61"/>
    <w:rsid w:val="00A3116C"/>
    <w:rsid w:val="00A34375"/>
    <w:rsid w:val="00A343F3"/>
    <w:rsid w:val="00A360D8"/>
    <w:rsid w:val="00A419E5"/>
    <w:rsid w:val="00A468C8"/>
    <w:rsid w:val="00A46BE9"/>
    <w:rsid w:val="00A50E7D"/>
    <w:rsid w:val="00A56D48"/>
    <w:rsid w:val="00A576CD"/>
    <w:rsid w:val="00A625D0"/>
    <w:rsid w:val="00A662A9"/>
    <w:rsid w:val="00A738B9"/>
    <w:rsid w:val="00A941CF"/>
    <w:rsid w:val="00A94CC2"/>
    <w:rsid w:val="00AA16E6"/>
    <w:rsid w:val="00AA3073"/>
    <w:rsid w:val="00AA70D0"/>
    <w:rsid w:val="00AB7ACD"/>
    <w:rsid w:val="00AC011E"/>
    <w:rsid w:val="00AC1B21"/>
    <w:rsid w:val="00AC3237"/>
    <w:rsid w:val="00AD0E20"/>
    <w:rsid w:val="00AD2BA1"/>
    <w:rsid w:val="00AE0EAA"/>
    <w:rsid w:val="00AE6B42"/>
    <w:rsid w:val="00AF2500"/>
    <w:rsid w:val="00B017E2"/>
    <w:rsid w:val="00B01D63"/>
    <w:rsid w:val="00B0760E"/>
    <w:rsid w:val="00B17C29"/>
    <w:rsid w:val="00B20FCD"/>
    <w:rsid w:val="00B2202F"/>
    <w:rsid w:val="00B31612"/>
    <w:rsid w:val="00B32DFF"/>
    <w:rsid w:val="00B33B96"/>
    <w:rsid w:val="00B40E96"/>
    <w:rsid w:val="00B42B16"/>
    <w:rsid w:val="00B55106"/>
    <w:rsid w:val="00B657F6"/>
    <w:rsid w:val="00B74B37"/>
    <w:rsid w:val="00B87A41"/>
    <w:rsid w:val="00B87E1A"/>
    <w:rsid w:val="00B900F8"/>
    <w:rsid w:val="00BA5AAD"/>
    <w:rsid w:val="00BA63A8"/>
    <w:rsid w:val="00BB46AB"/>
    <w:rsid w:val="00BB659C"/>
    <w:rsid w:val="00BB760D"/>
    <w:rsid w:val="00BB78E4"/>
    <w:rsid w:val="00BD100C"/>
    <w:rsid w:val="00BD47A0"/>
    <w:rsid w:val="00BE6BA9"/>
    <w:rsid w:val="00BF4325"/>
    <w:rsid w:val="00C0524E"/>
    <w:rsid w:val="00C076DA"/>
    <w:rsid w:val="00C155DA"/>
    <w:rsid w:val="00C15916"/>
    <w:rsid w:val="00C1659A"/>
    <w:rsid w:val="00C25231"/>
    <w:rsid w:val="00C51F74"/>
    <w:rsid w:val="00C653C6"/>
    <w:rsid w:val="00C769BD"/>
    <w:rsid w:val="00C810F2"/>
    <w:rsid w:val="00C92A7C"/>
    <w:rsid w:val="00C92C37"/>
    <w:rsid w:val="00CA6600"/>
    <w:rsid w:val="00CA7B1F"/>
    <w:rsid w:val="00CB7CD4"/>
    <w:rsid w:val="00CB7DAB"/>
    <w:rsid w:val="00CC23E6"/>
    <w:rsid w:val="00CC2DF6"/>
    <w:rsid w:val="00CC65FE"/>
    <w:rsid w:val="00CC6E06"/>
    <w:rsid w:val="00CC7DA9"/>
    <w:rsid w:val="00CE237D"/>
    <w:rsid w:val="00CF5CCB"/>
    <w:rsid w:val="00D0595B"/>
    <w:rsid w:val="00D06429"/>
    <w:rsid w:val="00D22320"/>
    <w:rsid w:val="00D23830"/>
    <w:rsid w:val="00D23F73"/>
    <w:rsid w:val="00D273EE"/>
    <w:rsid w:val="00D3135A"/>
    <w:rsid w:val="00D32D17"/>
    <w:rsid w:val="00D42580"/>
    <w:rsid w:val="00D42A61"/>
    <w:rsid w:val="00D4568F"/>
    <w:rsid w:val="00D46236"/>
    <w:rsid w:val="00D54339"/>
    <w:rsid w:val="00D618BF"/>
    <w:rsid w:val="00D83249"/>
    <w:rsid w:val="00D863D9"/>
    <w:rsid w:val="00D911D5"/>
    <w:rsid w:val="00D932C1"/>
    <w:rsid w:val="00DA0C5E"/>
    <w:rsid w:val="00DA31C9"/>
    <w:rsid w:val="00DA5427"/>
    <w:rsid w:val="00DC4C1D"/>
    <w:rsid w:val="00DC77B0"/>
    <w:rsid w:val="00DD0B60"/>
    <w:rsid w:val="00DD5B78"/>
    <w:rsid w:val="00DD6268"/>
    <w:rsid w:val="00DF1A5D"/>
    <w:rsid w:val="00E0102F"/>
    <w:rsid w:val="00E06DE8"/>
    <w:rsid w:val="00E159F5"/>
    <w:rsid w:val="00E173AE"/>
    <w:rsid w:val="00E30D4E"/>
    <w:rsid w:val="00E31579"/>
    <w:rsid w:val="00E32D39"/>
    <w:rsid w:val="00E32F92"/>
    <w:rsid w:val="00E42F8C"/>
    <w:rsid w:val="00E52E0F"/>
    <w:rsid w:val="00E53074"/>
    <w:rsid w:val="00E6316A"/>
    <w:rsid w:val="00E66B4C"/>
    <w:rsid w:val="00E75C06"/>
    <w:rsid w:val="00E81EF8"/>
    <w:rsid w:val="00E825A1"/>
    <w:rsid w:val="00E97C9D"/>
    <w:rsid w:val="00EA21D4"/>
    <w:rsid w:val="00EA6109"/>
    <w:rsid w:val="00EB6E96"/>
    <w:rsid w:val="00EC60EC"/>
    <w:rsid w:val="00EC7E5F"/>
    <w:rsid w:val="00EF31F2"/>
    <w:rsid w:val="00F02DC0"/>
    <w:rsid w:val="00F047C7"/>
    <w:rsid w:val="00F05C8C"/>
    <w:rsid w:val="00F07A78"/>
    <w:rsid w:val="00F11021"/>
    <w:rsid w:val="00F432CA"/>
    <w:rsid w:val="00F448D2"/>
    <w:rsid w:val="00F4507C"/>
    <w:rsid w:val="00F4689E"/>
    <w:rsid w:val="00F533E0"/>
    <w:rsid w:val="00F56FDE"/>
    <w:rsid w:val="00F5708C"/>
    <w:rsid w:val="00F57AB7"/>
    <w:rsid w:val="00F671DF"/>
    <w:rsid w:val="00F67C81"/>
    <w:rsid w:val="00F7361D"/>
    <w:rsid w:val="00F9170E"/>
    <w:rsid w:val="00F96349"/>
    <w:rsid w:val="00F976A2"/>
    <w:rsid w:val="00FA4F83"/>
    <w:rsid w:val="00FA5297"/>
    <w:rsid w:val="00FA587F"/>
    <w:rsid w:val="00FB6BA3"/>
    <w:rsid w:val="00FC2B99"/>
    <w:rsid w:val="00FC3D2E"/>
    <w:rsid w:val="00FC51B5"/>
    <w:rsid w:val="00FE5B5F"/>
    <w:rsid w:val="00FF6811"/>
    <w:rsid w:val="0FF560B9"/>
    <w:rsid w:val="2BAA4BB7"/>
    <w:rsid w:val="38CF661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lang w:val="en-US" w:eastAsia="zh-CN" w:bidi="ar-SA"/>
    </w:rPr>
  </w:style>
  <w:style w:type="character" w:default="1" w:styleId="11">
    <w:name w:val="Default Paragraph Font"/>
    <w:unhideWhenUsed/>
    <w:uiPriority w:val="1"/>
  </w:style>
  <w:style w:type="table" w:default="1" w:styleId="9">
    <w:name w:val="Normal Table"/>
    <w:unhideWhenUsed/>
    <w:uiPriority w:val="99"/>
    <w:tblPr>
      <w:tblStyle w:val="9"/>
      <w:tblCellMar>
        <w:top w:w="0" w:type="dxa"/>
        <w:left w:w="108" w:type="dxa"/>
        <w:bottom w:w="0" w:type="dxa"/>
        <w:right w:w="108" w:type="dxa"/>
      </w:tblCellMar>
    </w:tblPr>
  </w:style>
  <w:style w:type="paragraph" w:styleId="2">
    <w:name w:val="Body Text Indent"/>
    <w:basedOn w:val="1"/>
    <w:uiPriority w:val="0"/>
    <w:pPr>
      <w:tabs>
        <w:tab w:val="left" w:pos="8372"/>
      </w:tabs>
      <w:spacing w:line="540" w:lineRule="exact"/>
      <w:ind w:firstLine="630"/>
    </w:pPr>
    <w:rPr>
      <w:rFonts w:eastAsia="黑体"/>
    </w:rPr>
  </w:style>
  <w:style w:type="paragraph" w:styleId="3">
    <w:name w:val="Date"/>
    <w:basedOn w:val="1"/>
    <w:next w:val="1"/>
    <w:uiPriority w:val="0"/>
  </w:style>
  <w:style w:type="paragraph" w:styleId="4">
    <w:name w:val="Body Text Indent 2"/>
    <w:basedOn w:val="1"/>
    <w:uiPriority w:val="0"/>
    <w:pPr>
      <w:tabs>
        <w:tab w:val="left" w:pos="8372"/>
      </w:tabs>
      <w:spacing w:line="540" w:lineRule="exact"/>
      <w:ind w:firstLine="630"/>
    </w:pPr>
    <w:rPr>
      <w:b/>
      <w:bCs/>
    </w:rPr>
  </w:style>
  <w:style w:type="paragraph" w:styleId="5">
    <w:name w:val="Balloon Text"/>
    <w:basedOn w:val="1"/>
    <w:link w:val="13"/>
    <w:unhideWhenUsed/>
    <w:uiPriority w:val="99"/>
    <w:rPr>
      <w:sz w:val="18"/>
      <w:szCs w:val="18"/>
    </w:rPr>
  </w:style>
  <w:style w:type="paragraph" w:styleId="6">
    <w:name w:val="footer"/>
    <w:basedOn w:val="1"/>
    <w:link w:val="14"/>
    <w:uiPriority w:val="99"/>
    <w:pPr>
      <w:tabs>
        <w:tab w:val="center" w:pos="4153"/>
        <w:tab w:val="right" w:pos="8306"/>
      </w:tabs>
      <w:snapToGrid w:val="0"/>
      <w:jc w:val="left"/>
    </w:pPr>
    <w:rPr>
      <w:sz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table" w:styleId="10">
    <w:name w:val="Table Grid"/>
    <w:basedOn w:val="9"/>
    <w:uiPriority w:val="59"/>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uiPriority w:val="0"/>
  </w:style>
  <w:style w:type="character" w:customStyle="1" w:styleId="13">
    <w:name w:val="批注框文本 Char"/>
    <w:link w:val="5"/>
    <w:semiHidden/>
    <w:uiPriority w:val="99"/>
    <w:rPr>
      <w:rFonts w:eastAsia="仿宋_GB2312"/>
      <w:kern w:val="2"/>
      <w:sz w:val="18"/>
      <w:szCs w:val="18"/>
    </w:rPr>
  </w:style>
  <w:style w:type="character" w:customStyle="1" w:styleId="14">
    <w:name w:val="页脚 Char"/>
    <w:link w:val="6"/>
    <w:uiPriority w:val="99"/>
    <w:rPr>
      <w:rFonts w:eastAsia="仿宋_GB2312"/>
      <w:kern w:val="2"/>
      <w:sz w:val="18"/>
    </w:rPr>
  </w:style>
  <w:style w:type="paragraph" w:customStyle="1" w:styleId="15">
    <w:name w:val="正文文本 21"/>
    <w:basedOn w:val="1"/>
    <w:uiPriority w:val="0"/>
    <w:pPr>
      <w:adjustRightInd w:val="0"/>
      <w:ind w:firstLine="630"/>
      <w:jc w:val="left"/>
      <w:textAlignment w:val="baseline"/>
    </w:pPr>
    <w:rPr>
      <w:rFonts w:eastAsia="黑体"/>
    </w:rPr>
  </w:style>
  <w:style w:type="paragraph" w:customStyle="1" w:styleId="16">
    <w:name w:val="Char"/>
    <w:basedOn w:val="1"/>
    <w:uiPriority w:val="0"/>
    <w:rPr>
      <w:rFonts w:eastAsia="宋体"/>
      <w:sz w:val="21"/>
      <w:szCs w:val="21"/>
    </w:rPr>
  </w:style>
  <w:style w:type="paragraph" w:customStyle="1" w:styleId="17">
    <w:name w:val="p0"/>
    <w:basedOn w:val="1"/>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微软用户</Company>
  <Pages>18</Pages>
  <Words>6284</Words>
  <Characters>6739</Characters>
  <Lines>37</Lines>
  <Paragraphs>10</Paragraphs>
  <TotalTime>3</TotalTime>
  <ScaleCrop>false</ScaleCrop>
  <LinksUpToDate>false</LinksUpToDate>
  <CharactersWithSpaces>6952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2023-04-24T02:43:00Z</dcterms:created>
  <dc:creator>微软中国</dc:creator>
  <cp:lastModifiedBy>冯冯</cp:lastModifiedBy>
  <cp:lastPrinted>2018-04-09T07:25:00Z</cp:lastPrinted>
  <dcterms:modified xsi:type="dcterms:W3CDTF">2025-04-18T01:17:11Z</dcterms:modified>
  <dc:title>主  持  词</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eyJoZGlkIjoiMDc1ZTkyOTcxMmI1ZDk4NzBhNWYyNGU1NDgzZjdkMjciLCJ1c2VySWQiOiI5MzE2NyJ9</vt:lpwstr>
  </property>
  <property fmtid="{D5CDD505-2E9C-101B-9397-08002B2CF9AE}" pid="3" name="KSOProductBuildVer">
    <vt:lpwstr>2052-12.1.0.20305</vt:lpwstr>
  </property>
  <property fmtid="{D5CDD505-2E9C-101B-9397-08002B2CF9AE}" pid="4" name="ICV">
    <vt:lpwstr>C43428FA29E04D86B4CB7F950C4BC0FC_13</vt:lpwstr>
  </property>
</Properties>
</file>